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1DE" w:rsidRPr="000201DE" w:rsidRDefault="000201DE" w:rsidP="001F4219">
      <w:pPr>
        <w:jc w:val="center"/>
        <w:rPr>
          <w:b/>
          <w:smallCaps/>
          <w:sz w:val="36"/>
          <w:szCs w:val="36"/>
        </w:rPr>
      </w:pPr>
      <w:bookmarkStart w:id="0" w:name="_GoBack"/>
      <w:bookmarkEnd w:id="0"/>
      <w:r w:rsidRPr="000201DE">
        <w:rPr>
          <w:b/>
          <w:smallCaps/>
          <w:sz w:val="36"/>
          <w:szCs w:val="36"/>
        </w:rPr>
        <w:t xml:space="preserve">Reproductive Health </w:t>
      </w:r>
      <w:r w:rsidR="001F4219" w:rsidRPr="000201DE">
        <w:rPr>
          <w:b/>
          <w:smallCaps/>
          <w:sz w:val="36"/>
          <w:szCs w:val="36"/>
        </w:rPr>
        <w:t xml:space="preserve">Work Group </w:t>
      </w:r>
    </w:p>
    <w:p w:rsidR="001F4219" w:rsidRPr="000201DE" w:rsidRDefault="001F4219" w:rsidP="001F4219">
      <w:pPr>
        <w:jc w:val="center"/>
        <w:rPr>
          <w:b/>
          <w:smallCaps/>
          <w:sz w:val="36"/>
          <w:szCs w:val="36"/>
        </w:rPr>
      </w:pPr>
      <w:r w:rsidRPr="000201DE">
        <w:rPr>
          <w:b/>
          <w:smallCaps/>
          <w:sz w:val="36"/>
          <w:szCs w:val="36"/>
        </w:rPr>
        <w:t>2013-14 Work plan Report</w:t>
      </w:r>
    </w:p>
    <w:p w:rsidR="001F4219" w:rsidRPr="00A96153" w:rsidRDefault="001F4219" w:rsidP="001F4219">
      <w:pPr>
        <w:rPr>
          <w:i/>
        </w:rPr>
      </w:pPr>
      <w:r w:rsidRPr="00A96153">
        <w:rPr>
          <w:i/>
        </w:rPr>
        <w:t xml:space="preserve">OPHA Work Groups, you are asked to complete the following work plan report and submit to the OPHA Executive Director at </w:t>
      </w:r>
      <w:hyperlink r:id="rId8" w:history="1">
        <w:r w:rsidRPr="00A96153">
          <w:rPr>
            <w:rStyle w:val="Hyperlink"/>
            <w:i/>
          </w:rPr>
          <w:t>scheng@opha.on.ca</w:t>
        </w:r>
      </w:hyperlink>
      <w:r w:rsidRPr="00A96153">
        <w:rPr>
          <w:i/>
        </w:rPr>
        <w:t xml:space="preserve"> no later than </w:t>
      </w:r>
      <w:r w:rsidRPr="00267244">
        <w:rPr>
          <w:b/>
          <w:i/>
        </w:rPr>
        <w:t>June 1, 2013.</w:t>
      </w:r>
      <w:r w:rsidRPr="00A96153">
        <w:rPr>
          <w:i/>
        </w:rPr>
        <w:t xml:space="preserve">  </w:t>
      </w:r>
    </w:p>
    <w:p w:rsidR="001F4219" w:rsidRDefault="00816840" w:rsidP="001F4219">
      <w:pPr>
        <w:rPr>
          <w:b/>
          <w:i/>
        </w:rPr>
      </w:pPr>
      <w:r w:rsidRPr="00816840">
        <w:rPr>
          <w:noProof/>
          <w:lang w:eastAsia="en-CA"/>
        </w:rPr>
        <w:pict>
          <v:shapetype id="_x0000_t202" coordsize="21600,21600" o:spt="202" path="m,l,21600r21600,l21600,xe">
            <v:stroke joinstyle="miter"/>
            <v:path gradientshapeok="t" o:connecttype="rect"/>
          </v:shapetype>
          <v:shape id="Text Box 3" o:spid="_x0000_s1026" type="#_x0000_t202" style="position:absolute;margin-left:9pt;margin-top:17.1pt;width:64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7XDJAIAAFAEAAAOAAAAZHJzL2Uyb0RvYy54bWysVNtu2zAMfR+wfxD0vti5ba0Rp+jSZRjQ&#10;XYB2HyDLcixMFjVKid19fSk5TbPbyzA/CKRIHZKHpFdXQ2fYQaHXYEs+neScKSuh1nZX8q/321cX&#10;nPkgbC0MWFXyB+X51frli1XvCjWDFkytkBGI9UXvSt6G4Ios87JVnfATcMqSsQHsRCAVd1mNoif0&#10;zmSzPH+d9YC1Q5DKe7q9GY18nfCbRsnwuWm8CsyUnHIL6cR0VvHM1itR7FC4VstjGuIfsuiEthT0&#10;BHUjgmB71L9BdVoieGjCREKXQdNoqVINVM00/6Wau1Y4lWohcrw70eT/H6z8dPiCTNcln3NmRUct&#10;uldDYG9hYPPITu98QU53jtzCQNfU5VSpd7cgv3lmYdMKu1PXiNC3StSU3TS+zM6ejjg+glT9R6gp&#10;jNgHSEBDg12kjshghE5dejh1JqYi6fJiupwvcjJJsl0uZ0uSYwhRPL126MN7BR2LQsmROp/QxeHW&#10;h9H1ySUG82B0vdXGJAV31cYgOwiakm36jug/uRnL+jH6SMBfIfL0/Qmi04HG3eiOSjo5iSLS9s7W&#10;lKYogtBmlKk6Y488RupGEsNQDeQYya2gfiBGEcaxpjUkoQX8wVlPI11y/30vUHFmPljqyuV0sYg7&#10;kJTF8s2MFDy3VOcWYSVBlTxwNoqbMO7N3qHetRRpnAML19TJRieSn7M65k1jm9p0XLG4F+d68nr+&#10;EawfAQAA//8DAFBLAwQUAAYACAAAACEABx05At0AAAAKAQAADwAAAGRycy9kb3ducmV2LnhtbEyP&#10;wU7DMBBE70j8g7VIXBB1SKoSQpwKIYHgBqUqVzfeJhHxOthuGv6ezQmOM281O1OuJ9uLEX3oHCm4&#10;WSQgkGpnOmoUbD+ernMQIWoyuneECn4wwLo6Pyt1YdyJ3nHcxEZwCIVCK2hjHAopQ92i1WHhBiRm&#10;B+etjix9I43XJw63vUyTZCWt7og/tHrAxxbrr83RKsiXL+NneM3edvXq0N/Fq9vx+dsrdXkxPdyD&#10;iDjFv2OY63N1qLjT3h3JBNGzznlKVJAtUxAzz5KUnf1M2JJVKf9PqH4BAAD//wMAUEsBAi0AFAAG&#10;AAgAAAAhALaDOJL+AAAA4QEAABMAAAAAAAAAAAAAAAAAAAAAAFtDb250ZW50X1R5cGVzXS54bWxQ&#10;SwECLQAUAAYACAAAACEAOP0h/9YAAACUAQAACwAAAAAAAAAAAAAAAAAvAQAAX3JlbHMvLnJlbHNQ&#10;SwECLQAUAAYACAAAACEAfOe1wyQCAABQBAAADgAAAAAAAAAAAAAAAAAuAgAAZHJzL2Uyb0RvYy54&#10;bWxQSwECLQAUAAYACAAAACEABx05At0AAAAKAQAADwAAAAAAAAAAAAAAAAB+BAAAZHJzL2Rvd25y&#10;ZXYueG1sUEsFBgAAAAAEAAQA8wAAAIgFAAAAAA==&#10;">
            <v:textbox>
              <w:txbxContent>
                <w:p w:rsidR="00261551" w:rsidRDefault="00261551" w:rsidP="00B142E6">
                  <w:pPr>
                    <w:pStyle w:val="ListParagraph"/>
                    <w:numPr>
                      <w:ilvl w:val="0"/>
                      <w:numId w:val="6"/>
                    </w:numPr>
                    <w:tabs>
                      <w:tab w:val="left" w:pos="360"/>
                      <w:tab w:val="left" w:pos="630"/>
                    </w:tabs>
                    <w:spacing w:after="0" w:line="240" w:lineRule="auto"/>
                  </w:pPr>
                  <w:r>
                    <w:t>Create comprehensive goals and objectives which in turn will assist in developing a vision for Reproductive Health on the provincial stage.</w:t>
                  </w:r>
                </w:p>
                <w:p w:rsidR="00261551" w:rsidRDefault="00261551" w:rsidP="00B142E6">
                  <w:pPr>
                    <w:pStyle w:val="ListParagraph"/>
                    <w:numPr>
                      <w:ilvl w:val="0"/>
                      <w:numId w:val="6"/>
                    </w:numPr>
                    <w:tabs>
                      <w:tab w:val="left" w:pos="360"/>
                      <w:tab w:val="left" w:pos="630"/>
                    </w:tabs>
                    <w:spacing w:after="0" w:line="240" w:lineRule="auto"/>
                  </w:pPr>
                  <w:r>
                    <w:t>Enhance partnerships both provincially and within OPHA itself.</w:t>
                  </w:r>
                </w:p>
                <w:p w:rsidR="00261551" w:rsidRDefault="00261551" w:rsidP="00B142E6">
                  <w:pPr>
                    <w:pStyle w:val="ListParagraph"/>
                    <w:numPr>
                      <w:ilvl w:val="0"/>
                      <w:numId w:val="6"/>
                    </w:numPr>
                    <w:tabs>
                      <w:tab w:val="left" w:pos="360"/>
                      <w:tab w:val="left" w:pos="630"/>
                    </w:tabs>
                    <w:spacing w:after="0" w:line="240" w:lineRule="auto"/>
                  </w:pPr>
                  <w:r>
                    <w:t>Support knowledge exchange/transfer.</w:t>
                  </w:r>
                </w:p>
                <w:p w:rsidR="00261551" w:rsidRDefault="00261551" w:rsidP="00B142E6">
                  <w:pPr>
                    <w:pStyle w:val="ListParagraph"/>
                    <w:numPr>
                      <w:ilvl w:val="0"/>
                      <w:numId w:val="6"/>
                    </w:numPr>
                    <w:tabs>
                      <w:tab w:val="left" w:pos="360"/>
                      <w:tab w:val="left" w:pos="630"/>
                    </w:tabs>
                    <w:spacing w:after="0" w:line="240" w:lineRule="auto"/>
                  </w:pPr>
                  <w:r>
                    <w:t>Advocate for optimal reproductive health among Ontarians.</w:t>
                  </w:r>
                </w:p>
                <w:p w:rsidR="00261551" w:rsidRDefault="00261551" w:rsidP="00B142E6">
                  <w:pPr>
                    <w:pStyle w:val="ListParagraph"/>
                    <w:numPr>
                      <w:ilvl w:val="0"/>
                      <w:numId w:val="6"/>
                    </w:numPr>
                    <w:tabs>
                      <w:tab w:val="left" w:pos="360"/>
                      <w:tab w:val="left" w:pos="630"/>
                    </w:tabs>
                    <w:spacing w:after="0" w:line="240" w:lineRule="auto"/>
                  </w:pPr>
                </w:p>
                <w:p w:rsidR="00261551" w:rsidRDefault="00261551" w:rsidP="00B142E6">
                  <w:pPr>
                    <w:pStyle w:val="ListParagraph"/>
                    <w:numPr>
                      <w:ilvl w:val="0"/>
                      <w:numId w:val="6"/>
                    </w:numPr>
                    <w:tabs>
                      <w:tab w:val="left" w:pos="360"/>
                      <w:tab w:val="left" w:pos="630"/>
                    </w:tabs>
                    <w:spacing w:after="0" w:line="240" w:lineRule="auto"/>
                  </w:pPr>
                </w:p>
              </w:txbxContent>
            </v:textbox>
          </v:shape>
        </w:pict>
      </w:r>
      <w:r w:rsidR="001F4219">
        <w:rPr>
          <w:b/>
          <w:i/>
        </w:rPr>
        <w:t>1) Work Group’s overall goals for</w:t>
      </w:r>
      <w:r w:rsidR="001F4219" w:rsidRPr="005C07BB">
        <w:rPr>
          <w:b/>
          <w:i/>
        </w:rPr>
        <w:t xml:space="preserve"> 201</w:t>
      </w:r>
      <w:r w:rsidR="001F4219">
        <w:rPr>
          <w:b/>
          <w:i/>
        </w:rPr>
        <w:t>3</w:t>
      </w:r>
      <w:r w:rsidR="001F4219" w:rsidRPr="005C07BB">
        <w:rPr>
          <w:b/>
          <w:i/>
        </w:rPr>
        <w:t>-1</w:t>
      </w:r>
      <w:r w:rsidR="001F4219">
        <w:rPr>
          <w:b/>
          <w:i/>
        </w:rPr>
        <w:t>4</w:t>
      </w:r>
      <w:r w:rsidR="001F4219" w:rsidRPr="005C07BB">
        <w:rPr>
          <w:b/>
          <w:i/>
        </w:rPr>
        <w:t>:</w:t>
      </w:r>
      <w:bookmarkStart w:id="1" w:name="Text1"/>
      <w:r w:rsidR="001F4219">
        <w:rPr>
          <w:b/>
          <w:i/>
        </w:rPr>
        <w:t xml:space="preserve">   </w:t>
      </w:r>
      <w:bookmarkEnd w:id="1"/>
    </w:p>
    <w:p w:rsidR="00397EB9" w:rsidRDefault="00397EB9"/>
    <w:p w:rsidR="001F4219" w:rsidRDefault="001F4219"/>
    <w:p w:rsidR="001F4219" w:rsidRDefault="001F4219"/>
    <w:p w:rsidR="001F4219" w:rsidRPr="005C07BB" w:rsidRDefault="001F4219" w:rsidP="001F4219">
      <w:pPr>
        <w:rPr>
          <w:b/>
          <w:i/>
        </w:rPr>
      </w:pPr>
      <w:r>
        <w:rPr>
          <w:b/>
          <w:i/>
        </w:rPr>
        <w:t>2) For each goal identified above, p</w:t>
      </w:r>
      <w:r w:rsidRPr="005C07BB">
        <w:rPr>
          <w:b/>
          <w:i/>
        </w:rPr>
        <w:t xml:space="preserve">lease </w:t>
      </w:r>
      <w:r>
        <w:rPr>
          <w:b/>
          <w:i/>
        </w:rPr>
        <w:t>discuss</w:t>
      </w:r>
      <w:r w:rsidRPr="005C07BB">
        <w:rPr>
          <w:b/>
          <w:i/>
        </w:rPr>
        <w:t xml:space="preserve"> how </w:t>
      </w:r>
      <w:r>
        <w:rPr>
          <w:b/>
          <w:i/>
        </w:rPr>
        <w:t>it</w:t>
      </w:r>
      <w:r w:rsidRPr="005C07BB">
        <w:rPr>
          <w:b/>
          <w:i/>
        </w:rPr>
        <w:t xml:space="preserve"> align with</w:t>
      </w:r>
      <w:r>
        <w:rPr>
          <w:b/>
          <w:i/>
        </w:rPr>
        <w:t xml:space="preserve"> one or more of</w:t>
      </w:r>
      <w:r w:rsidRPr="005C07BB">
        <w:rPr>
          <w:b/>
          <w:i/>
        </w:rPr>
        <w:t xml:space="preserve"> OPHA’s</w:t>
      </w:r>
      <w:r>
        <w:rPr>
          <w:b/>
          <w:i/>
        </w:rPr>
        <w:t xml:space="preserve"> public health issue priorities: chronic disease prevention – with focus on childhood obesity, healthy ageing, health equity/social determinants of </w:t>
      </w:r>
      <w:r w:rsidRPr="00477D6E">
        <w:rPr>
          <w:b/>
          <w:i/>
        </w:rPr>
        <w:t>health, access, quality, and accountability</w:t>
      </w:r>
      <w:r w:rsidR="005B2D3A" w:rsidRPr="00477D6E">
        <w:rPr>
          <w:b/>
          <w:i/>
        </w:rPr>
        <w:t>. Please list the specific deliverable/activities and timelines the work group is committed to achieving. If possible, align each deliverable/activity with one of</w:t>
      </w:r>
      <w:r w:rsidR="005B2D3A">
        <w:rPr>
          <w:b/>
          <w:i/>
        </w:rPr>
        <w:t xml:space="preserve"> the goals identified above. Please note that each activity must fall under one of these categories: Advocacy, Knowledge Exchange/Transfer, </w:t>
      </w:r>
      <w:proofErr w:type="gramStart"/>
      <w:r w:rsidR="005B2D3A">
        <w:rPr>
          <w:b/>
          <w:i/>
        </w:rPr>
        <w:t>Resource</w:t>
      </w:r>
      <w:proofErr w:type="gramEnd"/>
      <w:r w:rsidR="005B2D3A">
        <w:rPr>
          <w:b/>
          <w:i/>
        </w:rPr>
        <w:t xml:space="preserve">/Tools Development.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8"/>
        <w:gridCol w:w="1799"/>
        <w:gridCol w:w="3690"/>
        <w:gridCol w:w="3512"/>
        <w:gridCol w:w="1980"/>
        <w:gridCol w:w="1277"/>
      </w:tblGrid>
      <w:tr w:rsidR="00683AE8" w:rsidRPr="009919AD" w:rsidTr="00683AE8">
        <w:tc>
          <w:tcPr>
            <w:tcW w:w="728" w:type="pct"/>
            <w:shd w:val="clear" w:color="auto" w:fill="8DB3E2"/>
          </w:tcPr>
          <w:p w:rsidR="00E0504B" w:rsidRPr="009919AD" w:rsidRDefault="00E0504B" w:rsidP="00DB61D7">
            <w:pPr>
              <w:spacing w:after="0" w:line="240" w:lineRule="auto"/>
              <w:jc w:val="center"/>
              <w:rPr>
                <w:b/>
              </w:rPr>
            </w:pPr>
            <w:r>
              <w:rPr>
                <w:b/>
              </w:rPr>
              <w:t xml:space="preserve">Work Group Goal </w:t>
            </w:r>
          </w:p>
          <w:p w:rsidR="00E0504B" w:rsidRPr="009919AD" w:rsidRDefault="00E0504B" w:rsidP="00DB61D7">
            <w:pPr>
              <w:spacing w:after="0" w:line="240" w:lineRule="auto"/>
              <w:jc w:val="center"/>
              <w:rPr>
                <w:b/>
              </w:rPr>
            </w:pPr>
          </w:p>
        </w:tc>
        <w:tc>
          <w:tcPr>
            <w:tcW w:w="627" w:type="pct"/>
            <w:shd w:val="clear" w:color="auto" w:fill="8DB3E2"/>
          </w:tcPr>
          <w:p w:rsidR="00E0504B" w:rsidRPr="009919AD" w:rsidRDefault="00E0504B" w:rsidP="00DB61D7">
            <w:pPr>
              <w:spacing w:after="0" w:line="240" w:lineRule="auto"/>
              <w:jc w:val="center"/>
              <w:rPr>
                <w:b/>
              </w:rPr>
            </w:pPr>
            <w:r>
              <w:rPr>
                <w:b/>
              </w:rPr>
              <w:t>Applicable OPHA Priority(s)</w:t>
            </w:r>
          </w:p>
        </w:tc>
        <w:tc>
          <w:tcPr>
            <w:tcW w:w="1286" w:type="pct"/>
            <w:shd w:val="clear" w:color="auto" w:fill="8DB3E2"/>
          </w:tcPr>
          <w:p w:rsidR="00E0504B" w:rsidRPr="009919AD" w:rsidRDefault="00E0504B" w:rsidP="00DB61D7">
            <w:pPr>
              <w:spacing w:after="0" w:line="240" w:lineRule="auto"/>
              <w:jc w:val="center"/>
              <w:rPr>
                <w:b/>
              </w:rPr>
            </w:pPr>
            <w:r w:rsidRPr="009919AD">
              <w:rPr>
                <w:b/>
              </w:rPr>
              <w:t xml:space="preserve">Discuss how </w:t>
            </w:r>
            <w:r>
              <w:rPr>
                <w:b/>
              </w:rPr>
              <w:t>the</w:t>
            </w:r>
            <w:r w:rsidRPr="009919AD">
              <w:rPr>
                <w:b/>
              </w:rPr>
              <w:t xml:space="preserve"> Work Group </w:t>
            </w:r>
            <w:r>
              <w:rPr>
                <w:b/>
              </w:rPr>
              <w:t>goal</w:t>
            </w:r>
            <w:r w:rsidRPr="009919AD">
              <w:rPr>
                <w:b/>
              </w:rPr>
              <w:t xml:space="preserve"> aligns with the </w:t>
            </w:r>
            <w:r>
              <w:rPr>
                <w:b/>
              </w:rPr>
              <w:t>OPHA priority(s)</w:t>
            </w:r>
            <w:r w:rsidRPr="009919AD">
              <w:rPr>
                <w:b/>
              </w:rPr>
              <w:t>:</w:t>
            </w:r>
          </w:p>
        </w:tc>
        <w:tc>
          <w:tcPr>
            <w:tcW w:w="1224" w:type="pct"/>
            <w:shd w:val="clear" w:color="auto" w:fill="8DB3E2"/>
          </w:tcPr>
          <w:p w:rsidR="00E0504B" w:rsidRDefault="00E0504B" w:rsidP="00DB61D7">
            <w:pPr>
              <w:spacing w:after="0" w:line="240" w:lineRule="auto"/>
              <w:jc w:val="center"/>
              <w:rPr>
                <w:b/>
              </w:rPr>
            </w:pPr>
            <w:r>
              <w:rPr>
                <w:b/>
              </w:rPr>
              <w:t>Key Deliverable(s) and/or Activities</w:t>
            </w:r>
          </w:p>
        </w:tc>
        <w:tc>
          <w:tcPr>
            <w:tcW w:w="690" w:type="pct"/>
            <w:shd w:val="clear" w:color="auto" w:fill="8DB3E2"/>
          </w:tcPr>
          <w:p w:rsidR="00E0504B" w:rsidRDefault="00E0504B" w:rsidP="00DB61D7">
            <w:pPr>
              <w:spacing w:after="0" w:line="240" w:lineRule="auto"/>
              <w:jc w:val="center"/>
              <w:rPr>
                <w:b/>
              </w:rPr>
            </w:pPr>
            <w:r>
              <w:rPr>
                <w:b/>
              </w:rPr>
              <w:t>Activity Type</w:t>
            </w:r>
          </w:p>
          <w:p w:rsidR="00E0504B" w:rsidRDefault="00E0504B" w:rsidP="00A34991">
            <w:pPr>
              <w:spacing w:after="0" w:line="240" w:lineRule="auto"/>
              <w:jc w:val="center"/>
              <w:rPr>
                <w:b/>
              </w:rPr>
            </w:pPr>
            <w:r w:rsidRPr="009919AD">
              <w:rPr>
                <w:b/>
                <w:sz w:val="16"/>
                <w:szCs w:val="16"/>
              </w:rPr>
              <w:t xml:space="preserve">(advocacy, </w:t>
            </w:r>
            <w:r>
              <w:rPr>
                <w:b/>
                <w:sz w:val="16"/>
                <w:szCs w:val="16"/>
              </w:rPr>
              <w:t>knowledge exchange/</w:t>
            </w:r>
            <w:r w:rsidRPr="009919AD">
              <w:rPr>
                <w:b/>
                <w:sz w:val="16"/>
                <w:szCs w:val="16"/>
              </w:rPr>
              <w:t>transfer</w:t>
            </w:r>
            <w:r w:rsidR="00A34991">
              <w:rPr>
                <w:b/>
                <w:sz w:val="16"/>
                <w:szCs w:val="16"/>
              </w:rPr>
              <w:t>, resource/tools development</w:t>
            </w:r>
            <w:r w:rsidRPr="009919AD">
              <w:rPr>
                <w:b/>
                <w:sz w:val="16"/>
                <w:szCs w:val="16"/>
              </w:rPr>
              <w:t>)</w:t>
            </w:r>
          </w:p>
        </w:tc>
        <w:tc>
          <w:tcPr>
            <w:tcW w:w="445" w:type="pct"/>
            <w:shd w:val="clear" w:color="auto" w:fill="8DB3E2"/>
          </w:tcPr>
          <w:p w:rsidR="00E0504B" w:rsidRPr="009919AD" w:rsidRDefault="00E0504B" w:rsidP="00DB61D7">
            <w:pPr>
              <w:spacing w:after="0" w:line="240" w:lineRule="auto"/>
              <w:jc w:val="center"/>
              <w:rPr>
                <w:b/>
              </w:rPr>
            </w:pPr>
            <w:r w:rsidRPr="009919AD">
              <w:rPr>
                <w:b/>
              </w:rPr>
              <w:t>201</w:t>
            </w:r>
            <w:r>
              <w:rPr>
                <w:b/>
              </w:rPr>
              <w:t>3-14</w:t>
            </w:r>
            <w:r w:rsidRPr="009919AD">
              <w:rPr>
                <w:b/>
              </w:rPr>
              <w:t xml:space="preserve"> Deadline </w:t>
            </w:r>
            <w:r>
              <w:rPr>
                <w:b/>
                <w:sz w:val="16"/>
                <w:szCs w:val="16"/>
              </w:rPr>
              <w:t>(Apr.1.2013- Mar.31, 2014</w:t>
            </w:r>
            <w:r w:rsidRPr="009919AD">
              <w:rPr>
                <w:b/>
                <w:sz w:val="16"/>
                <w:szCs w:val="16"/>
              </w:rPr>
              <w:t>)</w:t>
            </w:r>
          </w:p>
        </w:tc>
      </w:tr>
      <w:tr w:rsidR="00683AE8" w:rsidRPr="009919AD" w:rsidTr="00683AE8">
        <w:tc>
          <w:tcPr>
            <w:tcW w:w="728" w:type="pct"/>
          </w:tcPr>
          <w:p w:rsidR="00E0504B" w:rsidRPr="009919AD" w:rsidRDefault="00E46FEF" w:rsidP="00D56A42">
            <w:pPr>
              <w:pStyle w:val="ListParagraph"/>
              <w:numPr>
                <w:ilvl w:val="0"/>
                <w:numId w:val="7"/>
              </w:numPr>
              <w:tabs>
                <w:tab w:val="left" w:pos="360"/>
                <w:tab w:val="left" w:pos="630"/>
              </w:tabs>
              <w:spacing w:after="0" w:line="240" w:lineRule="auto"/>
            </w:pPr>
            <w:r>
              <w:t>Comprehensive g</w:t>
            </w:r>
            <w:r w:rsidR="00D56A42">
              <w:t>oals/objectives</w:t>
            </w:r>
          </w:p>
        </w:tc>
        <w:tc>
          <w:tcPr>
            <w:tcW w:w="627" w:type="pct"/>
          </w:tcPr>
          <w:p w:rsidR="00E0504B" w:rsidRPr="009919AD" w:rsidRDefault="009C2AE6" w:rsidP="00DB61D7">
            <w:pPr>
              <w:spacing w:after="0" w:line="240" w:lineRule="auto"/>
            </w:pPr>
            <w:r>
              <w:t>Reproductive health goals/objectives will address each of OPHA’s priorities except for healthy ageing.</w:t>
            </w:r>
          </w:p>
        </w:tc>
        <w:tc>
          <w:tcPr>
            <w:tcW w:w="1286" w:type="pct"/>
          </w:tcPr>
          <w:p w:rsidR="00E0504B" w:rsidRDefault="00D56A42" w:rsidP="00DB61D7">
            <w:pPr>
              <w:spacing w:after="0" w:line="240" w:lineRule="auto"/>
            </w:pPr>
            <w:r>
              <w:t>With a clear vision of the work group’s vision, mission, goals and objectives in place, it will assist with providing clear direction on how to best position ourselves provincially.  It will also act as a communication tool when promoting the importance of reproductive health</w:t>
            </w:r>
            <w:r w:rsidR="001A361C">
              <w:t xml:space="preserve"> to key stakeholders and decision makers</w:t>
            </w:r>
            <w:r>
              <w:t>.</w:t>
            </w:r>
          </w:p>
          <w:p w:rsidR="00C02221" w:rsidRDefault="00C02221" w:rsidP="00DB61D7">
            <w:pPr>
              <w:spacing w:after="0" w:line="240" w:lineRule="auto"/>
            </w:pPr>
          </w:p>
          <w:p w:rsidR="00C02221" w:rsidRPr="009919AD" w:rsidRDefault="00C02221" w:rsidP="00DB61D7">
            <w:pPr>
              <w:spacing w:after="0" w:line="240" w:lineRule="auto"/>
            </w:pPr>
          </w:p>
        </w:tc>
        <w:tc>
          <w:tcPr>
            <w:tcW w:w="1224" w:type="pct"/>
          </w:tcPr>
          <w:p w:rsidR="0017548B" w:rsidRDefault="00D56A42" w:rsidP="00DB61D7">
            <w:pPr>
              <w:spacing w:after="0" w:line="240" w:lineRule="auto"/>
            </w:pPr>
            <w:r>
              <w:t>Well defined goals and objectives</w:t>
            </w:r>
          </w:p>
          <w:p w:rsidR="00796D57" w:rsidRDefault="00796D57" w:rsidP="00DB61D7">
            <w:pPr>
              <w:spacing w:after="0" w:line="240" w:lineRule="auto"/>
            </w:pPr>
          </w:p>
          <w:p w:rsidR="00796D57" w:rsidRDefault="00796D57" w:rsidP="00DB61D7">
            <w:pPr>
              <w:spacing w:after="0" w:line="240" w:lineRule="auto"/>
            </w:pPr>
            <w:r>
              <w:t>Maintain linkage with Best Start</w:t>
            </w:r>
          </w:p>
        </w:tc>
        <w:tc>
          <w:tcPr>
            <w:tcW w:w="690" w:type="pct"/>
          </w:tcPr>
          <w:p w:rsidR="00E0504B" w:rsidRDefault="00D56A42" w:rsidP="00E0504B">
            <w:pPr>
              <w:spacing w:after="0" w:line="240" w:lineRule="auto"/>
            </w:pPr>
            <w:r>
              <w:t>Advocacy tool</w:t>
            </w:r>
          </w:p>
        </w:tc>
        <w:tc>
          <w:tcPr>
            <w:tcW w:w="445" w:type="pct"/>
          </w:tcPr>
          <w:p w:rsidR="00E0504B" w:rsidRDefault="009C2AE6" w:rsidP="00DB61D7">
            <w:pPr>
              <w:spacing w:after="0" w:line="240" w:lineRule="auto"/>
            </w:pPr>
            <w:r>
              <w:t>Fall 2013</w:t>
            </w:r>
          </w:p>
        </w:tc>
      </w:tr>
      <w:tr w:rsidR="00683AE8" w:rsidRPr="009919AD" w:rsidTr="00683AE8">
        <w:tc>
          <w:tcPr>
            <w:tcW w:w="728" w:type="pct"/>
          </w:tcPr>
          <w:p w:rsidR="0017548B" w:rsidRPr="009919AD" w:rsidRDefault="009C2AE6" w:rsidP="009C2AE6">
            <w:pPr>
              <w:pStyle w:val="ListParagraph"/>
              <w:numPr>
                <w:ilvl w:val="0"/>
                <w:numId w:val="7"/>
              </w:numPr>
              <w:tabs>
                <w:tab w:val="left" w:pos="360"/>
                <w:tab w:val="left" w:pos="630"/>
              </w:tabs>
              <w:spacing w:after="0" w:line="240" w:lineRule="auto"/>
            </w:pPr>
            <w:r>
              <w:lastRenderedPageBreak/>
              <w:t xml:space="preserve"> Enhance partnerships</w:t>
            </w:r>
          </w:p>
        </w:tc>
        <w:tc>
          <w:tcPr>
            <w:tcW w:w="627" w:type="pct"/>
          </w:tcPr>
          <w:p w:rsidR="0017548B" w:rsidRPr="009919AD" w:rsidRDefault="00DB61D7" w:rsidP="00DB61D7">
            <w:pPr>
              <w:spacing w:after="0" w:line="240" w:lineRule="auto"/>
            </w:pPr>
            <w:r>
              <w:t>Chronic Disease prevention</w:t>
            </w:r>
          </w:p>
        </w:tc>
        <w:tc>
          <w:tcPr>
            <w:tcW w:w="1286" w:type="pct"/>
          </w:tcPr>
          <w:p w:rsidR="0017548B" w:rsidRDefault="00DB61D7" w:rsidP="007F5AD6">
            <w:pPr>
              <w:spacing w:after="0" w:line="240" w:lineRule="auto"/>
            </w:pPr>
            <w:r>
              <w:t xml:space="preserve">Obesity in the preconception and </w:t>
            </w:r>
            <w:proofErr w:type="spellStart"/>
            <w:r>
              <w:t>perinatal</w:t>
            </w:r>
            <w:proofErr w:type="spellEnd"/>
            <w:r>
              <w:t xml:space="preserve"> period project – partnership with Best Start as lead.  </w:t>
            </w:r>
            <w:r w:rsidR="005B12E6">
              <w:t xml:space="preserve">RHWG members sit on the advisory committee.  </w:t>
            </w:r>
            <w:r w:rsidR="003E10E0">
              <w:t xml:space="preserve">Recent research suggests a connection between the in </w:t>
            </w:r>
            <w:proofErr w:type="spellStart"/>
            <w:r w:rsidR="003E10E0">
              <w:t>utero</w:t>
            </w:r>
            <w:proofErr w:type="spellEnd"/>
            <w:r w:rsidR="003E10E0">
              <w:t xml:space="preserve"> environment and </w:t>
            </w:r>
            <w:r w:rsidR="005B12E6">
              <w:t>increased risk of developing obesity in the fetus later in life.</w:t>
            </w:r>
            <w:r w:rsidR="003E10E0">
              <w:t xml:space="preserve"> Attempts to prevent obesity before pregnancy and</w:t>
            </w:r>
            <w:r w:rsidR="005B12E6">
              <w:t>, at the very least, addressing excessive weight gain during pregnancy are of importance.</w:t>
            </w:r>
          </w:p>
          <w:p w:rsidR="00C02221" w:rsidRDefault="00C02221" w:rsidP="007F5AD6">
            <w:pPr>
              <w:spacing w:after="0" w:line="240" w:lineRule="auto"/>
            </w:pPr>
          </w:p>
          <w:p w:rsidR="00C02221" w:rsidRPr="009919AD" w:rsidRDefault="00C02221" w:rsidP="007F5AD6">
            <w:pPr>
              <w:spacing w:after="0" w:line="240" w:lineRule="auto"/>
            </w:pPr>
          </w:p>
        </w:tc>
        <w:tc>
          <w:tcPr>
            <w:tcW w:w="1224" w:type="pct"/>
          </w:tcPr>
          <w:p w:rsidR="003E10E0" w:rsidRPr="00491B42" w:rsidRDefault="005B12E6" w:rsidP="005B12E6">
            <w:pPr>
              <w:pStyle w:val="ListParagraph"/>
              <w:spacing w:after="0" w:line="240" w:lineRule="auto"/>
              <w:ind w:left="0"/>
              <w:rPr>
                <w:lang w:val="en-US"/>
              </w:rPr>
            </w:pPr>
            <w:r>
              <w:rPr>
                <w:lang w:val="en-US"/>
              </w:rPr>
              <w:t>Literature review document developed by Best Start Resource Centre with input from the advisory committee.</w:t>
            </w:r>
          </w:p>
        </w:tc>
        <w:tc>
          <w:tcPr>
            <w:tcW w:w="690" w:type="pct"/>
          </w:tcPr>
          <w:p w:rsidR="005B12E6" w:rsidRDefault="005B12E6" w:rsidP="00DB61D7">
            <w:pPr>
              <w:spacing w:after="0" w:line="240" w:lineRule="auto"/>
            </w:pPr>
            <w:r>
              <w:t>Advocacy</w:t>
            </w:r>
          </w:p>
          <w:p w:rsidR="0017548B" w:rsidRDefault="005B12E6" w:rsidP="00DB61D7">
            <w:pPr>
              <w:spacing w:after="0" w:line="240" w:lineRule="auto"/>
            </w:pPr>
            <w:r>
              <w:t xml:space="preserve">Resource </w:t>
            </w:r>
            <w:proofErr w:type="spellStart"/>
            <w:r>
              <w:t>Devel</w:t>
            </w:r>
            <w:proofErr w:type="spellEnd"/>
            <w:r>
              <w:t>.</w:t>
            </w:r>
          </w:p>
        </w:tc>
        <w:tc>
          <w:tcPr>
            <w:tcW w:w="445" w:type="pct"/>
          </w:tcPr>
          <w:p w:rsidR="0017548B" w:rsidRDefault="005B12E6" w:rsidP="00DB61D7">
            <w:pPr>
              <w:spacing w:after="0" w:line="240" w:lineRule="auto"/>
            </w:pPr>
            <w:r>
              <w:t>April/May 2013</w:t>
            </w:r>
          </w:p>
        </w:tc>
      </w:tr>
      <w:tr w:rsidR="00683AE8" w:rsidRPr="009919AD" w:rsidTr="00683AE8">
        <w:tc>
          <w:tcPr>
            <w:tcW w:w="728" w:type="pct"/>
          </w:tcPr>
          <w:p w:rsidR="003F18D3" w:rsidRDefault="003F18D3" w:rsidP="006F37DD">
            <w:pPr>
              <w:tabs>
                <w:tab w:val="left" w:pos="360"/>
                <w:tab w:val="left" w:pos="630"/>
              </w:tabs>
              <w:spacing w:after="0" w:line="240" w:lineRule="auto"/>
            </w:pPr>
          </w:p>
        </w:tc>
        <w:tc>
          <w:tcPr>
            <w:tcW w:w="627" w:type="pct"/>
          </w:tcPr>
          <w:p w:rsidR="003F18D3" w:rsidRDefault="003F18D3" w:rsidP="006F37DD">
            <w:pPr>
              <w:spacing w:after="0" w:line="240" w:lineRule="auto"/>
            </w:pPr>
            <w:r w:rsidRPr="006A4B76">
              <w:t>Chronic Disease prevention</w:t>
            </w:r>
          </w:p>
        </w:tc>
        <w:tc>
          <w:tcPr>
            <w:tcW w:w="1286" w:type="pct"/>
          </w:tcPr>
          <w:p w:rsidR="003F18D3" w:rsidRDefault="003F18D3" w:rsidP="003F18D3">
            <w:pPr>
              <w:spacing w:after="0" w:line="240" w:lineRule="auto"/>
            </w:pPr>
            <w:r w:rsidRPr="006A4B76">
              <w:t xml:space="preserve">Partnership with PCMCH MNAC to develop best practice for supporting normal birth has implications for reducing childhood obesity with recent literature linking a twofold increase in childhood obesity rates with Caesarean Section. As well, reducing unnecessary medical intervention in labour and birth supports PCMCH Mother Baby Dyad Care Best Practices that support breastfeeding initiation and duration rates, again reducing the risk of childhood obesity.  </w:t>
            </w:r>
          </w:p>
          <w:p w:rsidR="00C02221" w:rsidRDefault="00C02221" w:rsidP="003F18D3">
            <w:pPr>
              <w:spacing w:after="0" w:line="240" w:lineRule="auto"/>
            </w:pPr>
          </w:p>
          <w:p w:rsidR="00C02221" w:rsidRDefault="00C02221" w:rsidP="003F18D3">
            <w:pPr>
              <w:spacing w:after="0" w:line="240" w:lineRule="auto"/>
            </w:pPr>
          </w:p>
        </w:tc>
        <w:tc>
          <w:tcPr>
            <w:tcW w:w="1224" w:type="pct"/>
          </w:tcPr>
          <w:p w:rsidR="003F18D3" w:rsidRDefault="003F18D3" w:rsidP="006F37DD">
            <w:pPr>
              <w:pStyle w:val="ListParagraph"/>
              <w:spacing w:after="0" w:line="240" w:lineRule="auto"/>
              <w:ind w:left="0"/>
              <w:rPr>
                <w:lang w:val="en-US"/>
              </w:rPr>
            </w:pPr>
          </w:p>
        </w:tc>
        <w:tc>
          <w:tcPr>
            <w:tcW w:w="690" w:type="pct"/>
          </w:tcPr>
          <w:p w:rsidR="003F18D3" w:rsidRDefault="003F18D3" w:rsidP="006F37DD">
            <w:pPr>
              <w:spacing w:after="0" w:line="240" w:lineRule="auto"/>
            </w:pPr>
            <w:r>
              <w:t xml:space="preserve">Advocacy </w:t>
            </w:r>
          </w:p>
        </w:tc>
        <w:tc>
          <w:tcPr>
            <w:tcW w:w="445" w:type="pct"/>
          </w:tcPr>
          <w:p w:rsidR="003F18D3" w:rsidRDefault="003F18D3" w:rsidP="006F37DD">
            <w:pPr>
              <w:spacing w:after="0" w:line="240" w:lineRule="auto"/>
            </w:pPr>
            <w:r w:rsidRPr="00FF7010">
              <w:t>April 2013 – March 2014</w:t>
            </w:r>
          </w:p>
        </w:tc>
      </w:tr>
      <w:tr w:rsidR="00683AE8" w:rsidRPr="009919AD" w:rsidTr="00683AE8">
        <w:tc>
          <w:tcPr>
            <w:tcW w:w="728" w:type="pct"/>
          </w:tcPr>
          <w:p w:rsidR="0017548B" w:rsidRPr="009919AD" w:rsidRDefault="0017548B" w:rsidP="00592BA7">
            <w:pPr>
              <w:tabs>
                <w:tab w:val="left" w:pos="360"/>
                <w:tab w:val="left" w:pos="630"/>
              </w:tabs>
              <w:spacing w:after="0" w:line="240" w:lineRule="auto"/>
            </w:pPr>
          </w:p>
        </w:tc>
        <w:tc>
          <w:tcPr>
            <w:tcW w:w="627" w:type="pct"/>
          </w:tcPr>
          <w:p w:rsidR="0017548B" w:rsidRPr="009919AD" w:rsidRDefault="00592BA7" w:rsidP="00DB61D7">
            <w:pPr>
              <w:spacing w:after="0" w:line="240" w:lineRule="auto"/>
            </w:pPr>
            <w:r>
              <w:t>Access, quality and accountability</w:t>
            </w:r>
          </w:p>
        </w:tc>
        <w:tc>
          <w:tcPr>
            <w:tcW w:w="1286" w:type="pct"/>
          </w:tcPr>
          <w:p w:rsidR="0017548B" w:rsidRDefault="005B12E6" w:rsidP="007F5AD6">
            <w:pPr>
              <w:spacing w:after="0" w:line="240" w:lineRule="auto"/>
            </w:pPr>
            <w:r>
              <w:t>Maintain communication with M</w:t>
            </w:r>
            <w:r w:rsidR="00592BA7">
              <w:t xml:space="preserve">inistry of </w:t>
            </w:r>
            <w:r>
              <w:t>H</w:t>
            </w:r>
            <w:r w:rsidR="00592BA7">
              <w:t xml:space="preserve">ealth and </w:t>
            </w:r>
            <w:r>
              <w:t>L</w:t>
            </w:r>
            <w:r w:rsidR="00592BA7">
              <w:t xml:space="preserve">ong </w:t>
            </w:r>
            <w:r>
              <w:t>T</w:t>
            </w:r>
            <w:r w:rsidR="00592BA7">
              <w:t xml:space="preserve">erm </w:t>
            </w:r>
            <w:r>
              <w:t>C</w:t>
            </w:r>
            <w:r w:rsidR="00592BA7">
              <w:t>are, Ministry of Child and Youth Services and others that are appropriate.</w:t>
            </w:r>
            <w:r>
              <w:t xml:space="preserve"> </w:t>
            </w:r>
          </w:p>
          <w:p w:rsidR="00C02221" w:rsidRPr="009919AD" w:rsidRDefault="00C02221" w:rsidP="007F5AD6">
            <w:pPr>
              <w:spacing w:after="0" w:line="240" w:lineRule="auto"/>
            </w:pPr>
          </w:p>
        </w:tc>
        <w:tc>
          <w:tcPr>
            <w:tcW w:w="1224" w:type="pct"/>
          </w:tcPr>
          <w:p w:rsidR="0017548B" w:rsidRDefault="0017548B" w:rsidP="00E0504B">
            <w:pPr>
              <w:spacing w:after="0" w:line="240" w:lineRule="auto"/>
            </w:pPr>
          </w:p>
        </w:tc>
        <w:tc>
          <w:tcPr>
            <w:tcW w:w="690" w:type="pct"/>
          </w:tcPr>
          <w:p w:rsidR="0017548B" w:rsidRDefault="00592BA7" w:rsidP="00477D6E">
            <w:pPr>
              <w:spacing w:after="0" w:line="240" w:lineRule="auto"/>
            </w:pPr>
            <w:r>
              <w:t>Advocacy</w:t>
            </w:r>
          </w:p>
        </w:tc>
        <w:tc>
          <w:tcPr>
            <w:tcW w:w="445" w:type="pct"/>
          </w:tcPr>
          <w:p w:rsidR="0017548B" w:rsidRDefault="00592BA7" w:rsidP="00DB61D7">
            <w:pPr>
              <w:spacing w:after="0" w:line="240" w:lineRule="auto"/>
            </w:pPr>
            <w:r>
              <w:t>April 2013 – March 2014</w:t>
            </w:r>
          </w:p>
        </w:tc>
      </w:tr>
      <w:tr w:rsidR="00683AE8" w:rsidRPr="009919AD" w:rsidTr="00683AE8">
        <w:tc>
          <w:tcPr>
            <w:tcW w:w="728" w:type="pct"/>
          </w:tcPr>
          <w:p w:rsidR="003F18D3" w:rsidRPr="009919AD" w:rsidRDefault="003F18D3" w:rsidP="006F37DD">
            <w:pPr>
              <w:tabs>
                <w:tab w:val="left" w:pos="360"/>
                <w:tab w:val="left" w:pos="630"/>
              </w:tabs>
              <w:spacing w:after="0" w:line="240" w:lineRule="auto"/>
            </w:pPr>
          </w:p>
        </w:tc>
        <w:tc>
          <w:tcPr>
            <w:tcW w:w="627" w:type="pct"/>
          </w:tcPr>
          <w:p w:rsidR="003F18D3" w:rsidRDefault="003F18D3" w:rsidP="006F37DD">
            <w:pPr>
              <w:spacing w:after="0" w:line="240" w:lineRule="auto"/>
            </w:pPr>
            <w:r w:rsidRPr="006A4B76">
              <w:t>Access, quality and accountability</w:t>
            </w:r>
          </w:p>
        </w:tc>
        <w:tc>
          <w:tcPr>
            <w:tcW w:w="1286" w:type="pct"/>
          </w:tcPr>
          <w:p w:rsidR="003F18D3" w:rsidRDefault="003F18D3" w:rsidP="003F18D3">
            <w:pPr>
              <w:spacing w:after="0" w:line="240" w:lineRule="auto"/>
            </w:pPr>
            <w:r>
              <w:t>Partnership</w:t>
            </w:r>
            <w:r w:rsidRPr="006A4B76">
              <w:t xml:space="preserve"> with PCMCH increase</w:t>
            </w:r>
            <w:r>
              <w:t xml:space="preserve">s </w:t>
            </w:r>
            <w:r w:rsidRPr="006A4B76">
              <w:t>communication with the Ministry of Health and accountability for best practice implementation related to healthy birth practices across the province.</w:t>
            </w:r>
          </w:p>
          <w:p w:rsidR="00C02221" w:rsidRDefault="00C02221" w:rsidP="003F18D3">
            <w:pPr>
              <w:spacing w:after="0" w:line="240" w:lineRule="auto"/>
            </w:pPr>
          </w:p>
          <w:p w:rsidR="00C02221" w:rsidRDefault="00C02221" w:rsidP="003F18D3">
            <w:pPr>
              <w:spacing w:after="0" w:line="240" w:lineRule="auto"/>
            </w:pPr>
          </w:p>
        </w:tc>
        <w:tc>
          <w:tcPr>
            <w:tcW w:w="1224" w:type="pct"/>
          </w:tcPr>
          <w:p w:rsidR="003F18D3" w:rsidRDefault="003F18D3" w:rsidP="006F37DD">
            <w:pPr>
              <w:spacing w:after="0" w:line="240" w:lineRule="auto"/>
            </w:pPr>
          </w:p>
        </w:tc>
        <w:tc>
          <w:tcPr>
            <w:tcW w:w="690" w:type="pct"/>
          </w:tcPr>
          <w:p w:rsidR="003F18D3" w:rsidRDefault="003F18D3" w:rsidP="006F37DD">
            <w:pPr>
              <w:spacing w:after="0" w:line="240" w:lineRule="auto"/>
            </w:pPr>
            <w:r w:rsidRPr="006A4B76">
              <w:t>Advocacy</w:t>
            </w:r>
          </w:p>
        </w:tc>
        <w:tc>
          <w:tcPr>
            <w:tcW w:w="445" w:type="pct"/>
          </w:tcPr>
          <w:p w:rsidR="003F18D3" w:rsidRDefault="003F18D3" w:rsidP="006F37DD">
            <w:pPr>
              <w:spacing w:after="0" w:line="240" w:lineRule="auto"/>
            </w:pPr>
            <w:r w:rsidRPr="00FF7010">
              <w:t>April 2013 – March 2014</w:t>
            </w:r>
          </w:p>
        </w:tc>
      </w:tr>
      <w:tr w:rsidR="00683AE8" w:rsidRPr="009919AD" w:rsidTr="00683AE8">
        <w:tc>
          <w:tcPr>
            <w:tcW w:w="728" w:type="pct"/>
          </w:tcPr>
          <w:p w:rsidR="00592BA7" w:rsidRPr="009919AD" w:rsidRDefault="00592BA7" w:rsidP="00592BA7">
            <w:pPr>
              <w:pStyle w:val="ListParagraph"/>
              <w:tabs>
                <w:tab w:val="left" w:pos="360"/>
                <w:tab w:val="left" w:pos="630"/>
              </w:tabs>
              <w:spacing w:after="0" w:line="240" w:lineRule="auto"/>
              <w:ind w:left="360"/>
            </w:pPr>
          </w:p>
        </w:tc>
        <w:tc>
          <w:tcPr>
            <w:tcW w:w="627" w:type="pct"/>
          </w:tcPr>
          <w:p w:rsidR="00592BA7" w:rsidRPr="009919AD" w:rsidRDefault="00592BA7" w:rsidP="002D0864">
            <w:pPr>
              <w:spacing w:after="0" w:line="240" w:lineRule="auto"/>
            </w:pPr>
            <w:r>
              <w:t>Access, quality and accountability</w:t>
            </w:r>
          </w:p>
        </w:tc>
        <w:tc>
          <w:tcPr>
            <w:tcW w:w="1286" w:type="pct"/>
          </w:tcPr>
          <w:p w:rsidR="00592BA7" w:rsidRDefault="00592BA7" w:rsidP="007F5AD6">
            <w:pPr>
              <w:spacing w:after="0" w:line="240" w:lineRule="auto"/>
            </w:pPr>
            <w:r>
              <w:t xml:space="preserve">During the 2012/2013 year our membership </w:t>
            </w:r>
            <w:r w:rsidR="00E46FEF">
              <w:t xml:space="preserve">diversity </w:t>
            </w:r>
            <w:r>
              <w:t>decreased.  Aim to enhance diversity of WG members i.e. midwives, dietitians, physicians, epidemiologists, health planners …</w:t>
            </w:r>
          </w:p>
          <w:p w:rsidR="00C02221" w:rsidRDefault="00C02221" w:rsidP="007F5AD6">
            <w:pPr>
              <w:spacing w:after="0" w:line="240" w:lineRule="auto"/>
            </w:pPr>
          </w:p>
          <w:p w:rsidR="00C02221" w:rsidRPr="009919AD" w:rsidRDefault="00C02221" w:rsidP="007F5AD6">
            <w:pPr>
              <w:spacing w:after="0" w:line="240" w:lineRule="auto"/>
            </w:pPr>
          </w:p>
        </w:tc>
        <w:tc>
          <w:tcPr>
            <w:tcW w:w="1224" w:type="pct"/>
          </w:tcPr>
          <w:p w:rsidR="00592BA7" w:rsidRDefault="00E46FEF" w:rsidP="00D010EF">
            <w:pPr>
              <w:spacing w:after="0" w:line="240" w:lineRule="auto"/>
            </w:pPr>
            <w:r>
              <w:t>Increase in membership and diversity of membership</w:t>
            </w:r>
          </w:p>
        </w:tc>
        <w:tc>
          <w:tcPr>
            <w:tcW w:w="690" w:type="pct"/>
          </w:tcPr>
          <w:p w:rsidR="00592BA7" w:rsidRDefault="00592BA7" w:rsidP="002D0864">
            <w:pPr>
              <w:spacing w:after="0" w:line="240" w:lineRule="auto"/>
            </w:pPr>
            <w:r>
              <w:t>Advocacy</w:t>
            </w:r>
          </w:p>
        </w:tc>
        <w:tc>
          <w:tcPr>
            <w:tcW w:w="445" w:type="pct"/>
          </w:tcPr>
          <w:p w:rsidR="00592BA7" w:rsidRDefault="00592BA7" w:rsidP="002D0864">
            <w:pPr>
              <w:spacing w:after="0" w:line="240" w:lineRule="auto"/>
            </w:pPr>
            <w:r>
              <w:t>April 2013 – March 2014</w:t>
            </w:r>
          </w:p>
        </w:tc>
      </w:tr>
      <w:tr w:rsidR="00683AE8" w:rsidRPr="009919AD" w:rsidTr="00683AE8">
        <w:tc>
          <w:tcPr>
            <w:tcW w:w="728" w:type="pct"/>
          </w:tcPr>
          <w:p w:rsidR="0017548B" w:rsidRDefault="0017548B" w:rsidP="00DB61D7">
            <w:pPr>
              <w:tabs>
                <w:tab w:val="left" w:pos="360"/>
                <w:tab w:val="left" w:pos="630"/>
              </w:tabs>
              <w:spacing w:after="0" w:line="240" w:lineRule="auto"/>
            </w:pPr>
          </w:p>
        </w:tc>
        <w:tc>
          <w:tcPr>
            <w:tcW w:w="627" w:type="pct"/>
            <w:shd w:val="clear" w:color="auto" w:fill="auto"/>
          </w:tcPr>
          <w:p w:rsidR="0017548B" w:rsidRPr="00D010EF" w:rsidRDefault="00E46FEF" w:rsidP="00DB61D7">
            <w:pPr>
              <w:spacing w:after="0" w:line="240" w:lineRule="auto"/>
              <w:rPr>
                <w:highlight w:val="yellow"/>
              </w:rPr>
            </w:pPr>
            <w:r w:rsidRPr="00E46FEF">
              <w:t xml:space="preserve">Chronic Disease Prevention;  </w:t>
            </w:r>
            <w:r>
              <w:t>Access, quality and accountability</w:t>
            </w:r>
          </w:p>
        </w:tc>
        <w:tc>
          <w:tcPr>
            <w:tcW w:w="1286" w:type="pct"/>
          </w:tcPr>
          <w:p w:rsidR="0017548B" w:rsidRDefault="00592BA7" w:rsidP="007F5AD6">
            <w:pPr>
              <w:spacing w:after="0" w:line="240" w:lineRule="auto"/>
            </w:pPr>
            <w:r>
              <w:t xml:space="preserve">Partner with OPHA Breastfeeding </w:t>
            </w:r>
            <w:r w:rsidR="00516DB9">
              <w:t xml:space="preserve">Network to explore prenatal </w:t>
            </w:r>
            <w:proofErr w:type="spellStart"/>
            <w:r w:rsidR="00516DB9">
              <w:t>colostrum</w:t>
            </w:r>
            <w:proofErr w:type="spellEnd"/>
            <w:r w:rsidR="00516DB9">
              <w:t xml:space="preserve"> storage.</w:t>
            </w:r>
          </w:p>
        </w:tc>
        <w:tc>
          <w:tcPr>
            <w:tcW w:w="1224" w:type="pct"/>
          </w:tcPr>
          <w:p w:rsidR="0017548B" w:rsidRPr="00491B42" w:rsidRDefault="00796D57" w:rsidP="00477D6E">
            <w:pPr>
              <w:pStyle w:val="ListParagraph"/>
              <w:spacing w:after="0" w:line="240" w:lineRule="auto"/>
              <w:ind w:left="0"/>
              <w:rPr>
                <w:lang w:val="en-US"/>
              </w:rPr>
            </w:pPr>
            <w:r>
              <w:rPr>
                <w:lang w:val="en-US"/>
              </w:rPr>
              <w:t xml:space="preserve">Dialogue/exploration with Breastfeeding Network </w:t>
            </w:r>
          </w:p>
        </w:tc>
        <w:tc>
          <w:tcPr>
            <w:tcW w:w="690" w:type="pct"/>
          </w:tcPr>
          <w:p w:rsidR="0017548B" w:rsidRDefault="00E46FEF" w:rsidP="00DB61D7">
            <w:pPr>
              <w:spacing w:after="0" w:line="240" w:lineRule="auto"/>
            </w:pPr>
            <w:r>
              <w:t xml:space="preserve">Advocacy </w:t>
            </w:r>
          </w:p>
        </w:tc>
        <w:tc>
          <w:tcPr>
            <w:tcW w:w="445" w:type="pct"/>
          </w:tcPr>
          <w:p w:rsidR="0017548B" w:rsidRDefault="00EB31CF" w:rsidP="00DB61D7">
            <w:pPr>
              <w:spacing w:after="0" w:line="240" w:lineRule="auto"/>
            </w:pPr>
            <w:r>
              <w:t>March 2013 – March 2014</w:t>
            </w:r>
          </w:p>
        </w:tc>
      </w:tr>
      <w:tr w:rsidR="00683AE8" w:rsidRPr="009919AD" w:rsidTr="00683AE8">
        <w:tc>
          <w:tcPr>
            <w:tcW w:w="728" w:type="pct"/>
          </w:tcPr>
          <w:p w:rsidR="002C6854" w:rsidRDefault="002C6854" w:rsidP="00DB61D7">
            <w:pPr>
              <w:tabs>
                <w:tab w:val="left" w:pos="360"/>
                <w:tab w:val="left" w:pos="630"/>
              </w:tabs>
              <w:spacing w:after="0" w:line="240" w:lineRule="auto"/>
            </w:pPr>
          </w:p>
        </w:tc>
        <w:tc>
          <w:tcPr>
            <w:tcW w:w="627" w:type="pct"/>
            <w:shd w:val="clear" w:color="auto" w:fill="auto"/>
          </w:tcPr>
          <w:p w:rsidR="002C6854" w:rsidRPr="00E46FEF" w:rsidRDefault="002C6854" w:rsidP="00DB61D7">
            <w:pPr>
              <w:spacing w:after="0" w:line="240" w:lineRule="auto"/>
            </w:pPr>
            <w:r>
              <w:t>Chronic Disease Prevention</w:t>
            </w:r>
          </w:p>
        </w:tc>
        <w:tc>
          <w:tcPr>
            <w:tcW w:w="1286" w:type="pct"/>
          </w:tcPr>
          <w:p w:rsidR="002C6854" w:rsidRDefault="002C6854" w:rsidP="007F5AD6">
            <w:pPr>
              <w:spacing w:after="0" w:line="240" w:lineRule="auto"/>
            </w:pPr>
            <w:r>
              <w:t>Explore partnering with OPHA Environmental Working Group as well as Canadian Partnership for Children’s Health and Environment (CPCHE) to build on initiatives encompassing environmental impacts on reproductive health.</w:t>
            </w:r>
          </w:p>
          <w:p w:rsidR="002C6854" w:rsidRDefault="002C6854" w:rsidP="007F5AD6">
            <w:pPr>
              <w:spacing w:after="0" w:line="240" w:lineRule="auto"/>
            </w:pPr>
          </w:p>
          <w:p w:rsidR="002C6854" w:rsidRDefault="002C6854" w:rsidP="000D0600">
            <w:pPr>
              <w:spacing w:after="0" w:line="240" w:lineRule="auto"/>
            </w:pPr>
            <w:r>
              <w:t xml:space="preserve">Emerging evidence suggests </w:t>
            </w:r>
            <w:r w:rsidR="000D0600">
              <w:t xml:space="preserve">early </w:t>
            </w:r>
            <w:r>
              <w:t>environmental exposures may contribute to obesity and</w:t>
            </w:r>
            <w:r w:rsidR="000D0600">
              <w:t xml:space="preserve"> chronic diseases such as cardiovascular disease, Type 2 diabetes, cancer, etc.  </w:t>
            </w:r>
          </w:p>
          <w:p w:rsidR="000D0600" w:rsidRDefault="000D0600" w:rsidP="000D0600">
            <w:pPr>
              <w:spacing w:after="0" w:line="240" w:lineRule="auto"/>
            </w:pPr>
          </w:p>
          <w:p w:rsidR="000D0600" w:rsidRDefault="000D0600" w:rsidP="000D0600">
            <w:pPr>
              <w:autoSpaceDE w:val="0"/>
              <w:autoSpaceDN w:val="0"/>
              <w:adjustRightInd w:val="0"/>
              <w:spacing w:after="0" w:line="240" w:lineRule="auto"/>
              <w:rPr>
                <w:rFonts w:asciiTheme="minorHAnsi" w:eastAsiaTheme="minorHAnsi" w:hAnsiTheme="minorHAnsi" w:cs="CaeciliaLTStd-Roman"/>
                <w:lang w:val="en-US"/>
              </w:rPr>
            </w:pPr>
            <w:r>
              <w:rPr>
                <w:rFonts w:asciiTheme="minorHAnsi" w:eastAsiaTheme="minorHAnsi" w:hAnsiTheme="minorHAnsi" w:cs="CaeciliaLTStd-Roman"/>
                <w:lang w:val="en-US"/>
              </w:rPr>
              <w:t>“</w:t>
            </w:r>
            <w:r w:rsidRPr="000D0600">
              <w:rPr>
                <w:rFonts w:asciiTheme="minorHAnsi" w:eastAsiaTheme="minorHAnsi" w:hAnsiTheme="minorHAnsi" w:cs="CaeciliaLTStd-Roman"/>
                <w:lang w:val="en-US"/>
              </w:rPr>
              <w:t xml:space="preserve">Considerable evidence points to the </w:t>
            </w:r>
            <w:r w:rsidRPr="000D0600">
              <w:rPr>
                <w:rFonts w:asciiTheme="minorHAnsi" w:eastAsiaTheme="minorHAnsi" w:hAnsiTheme="minorHAnsi" w:cs="CaeciliaLTStd-Italic"/>
                <w:i/>
                <w:iCs/>
                <w:lang w:val="en-US"/>
              </w:rPr>
              <w:t xml:space="preserve">in </w:t>
            </w:r>
            <w:proofErr w:type="spellStart"/>
            <w:r w:rsidRPr="000D0600">
              <w:rPr>
                <w:rFonts w:asciiTheme="minorHAnsi" w:eastAsiaTheme="minorHAnsi" w:hAnsiTheme="minorHAnsi" w:cs="CaeciliaLTStd-Italic"/>
                <w:i/>
                <w:iCs/>
                <w:lang w:val="en-US"/>
              </w:rPr>
              <w:t>utero</w:t>
            </w:r>
            <w:proofErr w:type="spellEnd"/>
            <w:r w:rsidRPr="000D0600">
              <w:rPr>
                <w:rFonts w:asciiTheme="minorHAnsi" w:eastAsiaTheme="minorHAnsi" w:hAnsiTheme="minorHAnsi" w:cs="CaeciliaLTStd-Italic"/>
                <w:i/>
                <w:iCs/>
                <w:lang w:val="en-US"/>
              </w:rPr>
              <w:t xml:space="preserve"> </w:t>
            </w:r>
            <w:r w:rsidRPr="000D0600">
              <w:rPr>
                <w:rFonts w:asciiTheme="minorHAnsi" w:eastAsiaTheme="minorHAnsi" w:hAnsiTheme="minorHAnsi" w:cs="CaeciliaLTStd-Roman"/>
                <w:lang w:val="en-US"/>
              </w:rPr>
              <w:t>and</w:t>
            </w:r>
            <w:r>
              <w:rPr>
                <w:rFonts w:asciiTheme="minorHAnsi" w:eastAsiaTheme="minorHAnsi" w:hAnsiTheme="minorHAnsi" w:cs="CaeciliaLTStd-Roman"/>
                <w:lang w:val="en-US"/>
              </w:rPr>
              <w:t xml:space="preserve"> </w:t>
            </w:r>
            <w:proofErr w:type="spellStart"/>
            <w:r w:rsidRPr="000D0600">
              <w:rPr>
                <w:rFonts w:asciiTheme="minorHAnsi" w:eastAsiaTheme="minorHAnsi" w:hAnsiTheme="minorHAnsi" w:cs="CaeciliaLTStd-Roman"/>
                <w:lang w:val="en-US"/>
              </w:rPr>
              <w:t>perinatal</w:t>
            </w:r>
            <w:proofErr w:type="spellEnd"/>
            <w:r w:rsidRPr="000D0600">
              <w:rPr>
                <w:rFonts w:asciiTheme="minorHAnsi" w:eastAsiaTheme="minorHAnsi" w:hAnsiTheme="minorHAnsi" w:cs="CaeciliaLTStd-Roman"/>
                <w:lang w:val="en-US"/>
              </w:rPr>
              <w:t xml:space="preserve"> environment as </w:t>
            </w:r>
            <w:r w:rsidRPr="000D0600">
              <w:rPr>
                <w:rFonts w:asciiTheme="minorHAnsi" w:eastAsiaTheme="minorHAnsi" w:hAnsiTheme="minorHAnsi" w:cs="CaeciliaLTStd-Roman"/>
                <w:lang w:val="en-US"/>
              </w:rPr>
              <w:lastRenderedPageBreak/>
              <w:t>playing a major role in later life disease risk with epigenetic processes,</w:t>
            </w:r>
            <w:r>
              <w:rPr>
                <w:rFonts w:asciiTheme="minorHAnsi" w:eastAsiaTheme="minorHAnsi" w:hAnsiTheme="minorHAnsi" w:cs="CaeciliaLTStd-Roman"/>
                <w:lang w:val="en-US"/>
              </w:rPr>
              <w:t xml:space="preserve"> </w:t>
            </w:r>
            <w:r w:rsidRPr="000D0600">
              <w:rPr>
                <w:rFonts w:asciiTheme="minorHAnsi" w:eastAsiaTheme="minorHAnsi" w:hAnsiTheme="minorHAnsi" w:cs="CaeciliaLTStd-Roman"/>
                <w:lang w:val="en-US"/>
              </w:rPr>
              <w:t>o</w:t>
            </w:r>
            <w:r>
              <w:rPr>
                <w:rFonts w:asciiTheme="minorHAnsi" w:eastAsiaTheme="minorHAnsi" w:hAnsiTheme="minorHAnsi" w:cs="CaeciliaLTStd-Roman"/>
                <w:lang w:val="en-US"/>
              </w:rPr>
              <w:t xml:space="preserve">r gene-environment interactions …” from </w:t>
            </w:r>
            <w:r>
              <w:rPr>
                <w:rFonts w:ascii="GillSansMTPro-BookItalic" w:eastAsiaTheme="minorHAnsi" w:hAnsi="GillSansMTPro-BookItalic" w:cs="GillSansMTPro-BookItalic"/>
                <w:i/>
                <w:iCs/>
                <w:sz w:val="20"/>
                <w:szCs w:val="20"/>
                <w:lang w:val="en-US"/>
              </w:rPr>
              <w:t xml:space="preserve">Early Exposures to Hazardous Chemicals/Pollution and Associations with Chronic Disease: A Scoping Review (2011) </w:t>
            </w:r>
            <w:hyperlink r:id="rId9" w:history="1">
              <w:r w:rsidR="00C02221" w:rsidRPr="00C52800">
                <w:rPr>
                  <w:rStyle w:val="Hyperlink"/>
                  <w:rFonts w:asciiTheme="minorHAnsi" w:eastAsiaTheme="minorHAnsi" w:hAnsiTheme="minorHAnsi" w:cs="CaeciliaLTStd-Roman"/>
                  <w:lang w:val="en-US"/>
                </w:rPr>
                <w:t>http://www.healthyenvironmentforkids.ca/sites/healthyenvironmentforkids.ca/files/EarlyExpandCDScopingReview-lowres.pdf</w:t>
              </w:r>
            </w:hyperlink>
          </w:p>
          <w:p w:rsidR="00C02221" w:rsidRDefault="00C02221" w:rsidP="000D0600">
            <w:pPr>
              <w:autoSpaceDE w:val="0"/>
              <w:autoSpaceDN w:val="0"/>
              <w:adjustRightInd w:val="0"/>
              <w:spacing w:after="0" w:line="240" w:lineRule="auto"/>
              <w:rPr>
                <w:rFonts w:asciiTheme="minorHAnsi" w:eastAsiaTheme="minorHAnsi" w:hAnsiTheme="minorHAnsi" w:cs="CaeciliaLTStd-Roman"/>
                <w:lang w:val="en-US"/>
              </w:rPr>
            </w:pPr>
          </w:p>
          <w:p w:rsidR="00C02221" w:rsidRDefault="00C02221" w:rsidP="000D0600">
            <w:pPr>
              <w:autoSpaceDE w:val="0"/>
              <w:autoSpaceDN w:val="0"/>
              <w:adjustRightInd w:val="0"/>
              <w:spacing w:after="0" w:line="240" w:lineRule="auto"/>
            </w:pPr>
          </w:p>
        </w:tc>
        <w:tc>
          <w:tcPr>
            <w:tcW w:w="1224" w:type="pct"/>
          </w:tcPr>
          <w:p w:rsidR="002C6854" w:rsidRDefault="002C6854" w:rsidP="00477D6E">
            <w:pPr>
              <w:pStyle w:val="ListParagraph"/>
              <w:spacing w:after="0" w:line="240" w:lineRule="auto"/>
              <w:ind w:left="0"/>
              <w:rPr>
                <w:lang w:val="en-US"/>
              </w:rPr>
            </w:pPr>
          </w:p>
        </w:tc>
        <w:tc>
          <w:tcPr>
            <w:tcW w:w="690" w:type="pct"/>
          </w:tcPr>
          <w:p w:rsidR="002C6854" w:rsidRDefault="00683AE8" w:rsidP="00DB61D7">
            <w:pPr>
              <w:spacing w:after="0" w:line="240" w:lineRule="auto"/>
            </w:pPr>
            <w:r>
              <w:t>Advocacy</w:t>
            </w:r>
          </w:p>
        </w:tc>
        <w:tc>
          <w:tcPr>
            <w:tcW w:w="445" w:type="pct"/>
          </w:tcPr>
          <w:p w:rsidR="002C6854" w:rsidRDefault="00683AE8" w:rsidP="00DB61D7">
            <w:pPr>
              <w:spacing w:after="0" w:line="240" w:lineRule="auto"/>
            </w:pPr>
            <w:r>
              <w:t>April 2013 – March 2014</w:t>
            </w:r>
          </w:p>
        </w:tc>
      </w:tr>
      <w:tr w:rsidR="00683AE8" w:rsidRPr="009919AD" w:rsidTr="00683AE8">
        <w:tc>
          <w:tcPr>
            <w:tcW w:w="728" w:type="pct"/>
          </w:tcPr>
          <w:p w:rsidR="00E46FEF" w:rsidRDefault="00E46FEF" w:rsidP="00E46FEF">
            <w:pPr>
              <w:pStyle w:val="ListParagraph"/>
              <w:numPr>
                <w:ilvl w:val="0"/>
                <w:numId w:val="7"/>
              </w:numPr>
              <w:tabs>
                <w:tab w:val="left" w:pos="360"/>
                <w:tab w:val="left" w:pos="630"/>
              </w:tabs>
              <w:spacing w:after="0" w:line="240" w:lineRule="auto"/>
            </w:pPr>
            <w:r>
              <w:lastRenderedPageBreak/>
              <w:t>Support knowledge exchange/</w:t>
            </w:r>
          </w:p>
          <w:p w:rsidR="00592BA7" w:rsidRDefault="00E46FEF" w:rsidP="00E46FEF">
            <w:pPr>
              <w:tabs>
                <w:tab w:val="left" w:pos="360"/>
                <w:tab w:val="left" w:pos="630"/>
              </w:tabs>
              <w:spacing w:after="0" w:line="240" w:lineRule="auto"/>
            </w:pPr>
            <w:r>
              <w:t xml:space="preserve">       transfer</w:t>
            </w:r>
          </w:p>
        </w:tc>
        <w:tc>
          <w:tcPr>
            <w:tcW w:w="627" w:type="pct"/>
            <w:shd w:val="clear" w:color="auto" w:fill="auto"/>
          </w:tcPr>
          <w:p w:rsidR="00592BA7" w:rsidRPr="00D010EF" w:rsidRDefault="00592BA7" w:rsidP="00DB61D7">
            <w:pPr>
              <w:spacing w:after="0" w:line="240" w:lineRule="auto"/>
              <w:rPr>
                <w:highlight w:val="yellow"/>
              </w:rPr>
            </w:pPr>
          </w:p>
        </w:tc>
        <w:tc>
          <w:tcPr>
            <w:tcW w:w="1286" w:type="pct"/>
          </w:tcPr>
          <w:p w:rsidR="00592BA7" w:rsidRDefault="00C33E43" w:rsidP="00A2733A">
            <w:pPr>
              <w:spacing w:after="0" w:line="240" w:lineRule="auto"/>
            </w:pPr>
            <w:r>
              <w:t>Quarterly teleconferences allow the membership to remain up to date on current initiatives and new and emerging issues in the reproductive health field.  Provides an opportunity for input into ongoing and emerging areas.</w:t>
            </w:r>
          </w:p>
          <w:p w:rsidR="00C33E43" w:rsidRDefault="00C33E43" w:rsidP="00A2733A">
            <w:pPr>
              <w:spacing w:after="0" w:line="240" w:lineRule="auto"/>
            </w:pPr>
            <w:r>
              <w:t>Receive ongoing updates from:</w:t>
            </w:r>
          </w:p>
          <w:p w:rsidR="00C33E43" w:rsidRDefault="00C33E43" w:rsidP="00C33E43">
            <w:pPr>
              <w:pStyle w:val="ListParagraph"/>
              <w:numPr>
                <w:ilvl w:val="0"/>
                <w:numId w:val="10"/>
              </w:numPr>
              <w:spacing w:after="0" w:line="240" w:lineRule="auto"/>
            </w:pPr>
            <w:r>
              <w:t>Best Start Resource Centre</w:t>
            </w:r>
          </w:p>
          <w:p w:rsidR="00C33E43" w:rsidRDefault="00C33E43" w:rsidP="00C33E43">
            <w:pPr>
              <w:pStyle w:val="ListParagraph"/>
              <w:numPr>
                <w:ilvl w:val="0"/>
                <w:numId w:val="10"/>
              </w:numPr>
              <w:spacing w:after="0" w:line="240" w:lineRule="auto"/>
            </w:pPr>
            <w:r>
              <w:t>eLearning prenatal Enhancement Project</w:t>
            </w:r>
          </w:p>
          <w:p w:rsidR="00C33E43" w:rsidRDefault="00C33E43" w:rsidP="00C33E43">
            <w:pPr>
              <w:pStyle w:val="ListParagraph"/>
              <w:numPr>
                <w:ilvl w:val="0"/>
                <w:numId w:val="10"/>
              </w:numPr>
              <w:spacing w:after="0" w:line="240" w:lineRule="auto"/>
            </w:pPr>
            <w:r>
              <w:t>Locally Driven Collaborative Project – on-line prenatal education</w:t>
            </w:r>
          </w:p>
          <w:p w:rsidR="00C33E43" w:rsidRDefault="00C33E43" w:rsidP="00C33E43">
            <w:pPr>
              <w:pStyle w:val="ListParagraph"/>
              <w:numPr>
                <w:ilvl w:val="0"/>
                <w:numId w:val="10"/>
              </w:numPr>
              <w:spacing w:after="0" w:line="240" w:lineRule="auto"/>
            </w:pPr>
            <w:r>
              <w:t>M+B 2B app</w:t>
            </w:r>
          </w:p>
          <w:p w:rsidR="001D34E2" w:rsidRDefault="001D34E2" w:rsidP="00C33E43">
            <w:pPr>
              <w:pStyle w:val="ListParagraph"/>
              <w:numPr>
                <w:ilvl w:val="0"/>
                <w:numId w:val="10"/>
              </w:numPr>
              <w:spacing w:after="0" w:line="240" w:lineRule="auto"/>
            </w:pPr>
            <w:r>
              <w:t>Reproductive Life Plan</w:t>
            </w:r>
          </w:p>
          <w:p w:rsidR="00353304" w:rsidRDefault="00353304" w:rsidP="00353304">
            <w:pPr>
              <w:pStyle w:val="ListParagraph"/>
              <w:spacing w:after="0" w:line="240" w:lineRule="auto"/>
            </w:pPr>
          </w:p>
          <w:p w:rsidR="00C02221" w:rsidRDefault="00C02221" w:rsidP="00353304">
            <w:pPr>
              <w:pStyle w:val="ListParagraph"/>
              <w:spacing w:after="0" w:line="240" w:lineRule="auto"/>
            </w:pPr>
          </w:p>
        </w:tc>
        <w:tc>
          <w:tcPr>
            <w:tcW w:w="1224" w:type="pct"/>
          </w:tcPr>
          <w:p w:rsidR="002D0864" w:rsidRDefault="002D0864" w:rsidP="00477D6E">
            <w:pPr>
              <w:pStyle w:val="ListParagraph"/>
              <w:spacing w:after="0" w:line="240" w:lineRule="auto"/>
              <w:ind w:left="0"/>
              <w:rPr>
                <w:lang w:val="en-US"/>
              </w:rPr>
            </w:pPr>
            <w:r>
              <w:rPr>
                <w:lang w:val="en-US"/>
              </w:rPr>
              <w:t>Members are well informed on current projects/trends related to reproductive health.</w:t>
            </w:r>
          </w:p>
          <w:p w:rsidR="002D0864" w:rsidRDefault="002D0864" w:rsidP="00477D6E">
            <w:pPr>
              <w:pStyle w:val="ListParagraph"/>
              <w:spacing w:after="0" w:line="240" w:lineRule="auto"/>
              <w:ind w:left="0"/>
              <w:rPr>
                <w:lang w:val="en-US"/>
              </w:rPr>
            </w:pPr>
          </w:p>
          <w:p w:rsidR="002D0864" w:rsidRPr="00491B42" w:rsidRDefault="002D0864" w:rsidP="00477D6E">
            <w:pPr>
              <w:pStyle w:val="ListParagraph"/>
              <w:spacing w:after="0" w:line="240" w:lineRule="auto"/>
              <w:ind w:left="0"/>
              <w:rPr>
                <w:lang w:val="en-US"/>
              </w:rPr>
            </w:pPr>
            <w:r>
              <w:rPr>
                <w:lang w:val="en-US"/>
              </w:rPr>
              <w:t xml:space="preserve">Input into initiatives underway to support the development of a ‘product’ that reflects the </w:t>
            </w:r>
            <w:proofErr w:type="gramStart"/>
            <w:r>
              <w:rPr>
                <w:lang w:val="en-US"/>
              </w:rPr>
              <w:t>WG’s  vision</w:t>
            </w:r>
            <w:proofErr w:type="gramEnd"/>
            <w:r>
              <w:rPr>
                <w:lang w:val="en-US"/>
              </w:rPr>
              <w:t xml:space="preserve">. </w:t>
            </w:r>
          </w:p>
        </w:tc>
        <w:tc>
          <w:tcPr>
            <w:tcW w:w="690" w:type="pct"/>
          </w:tcPr>
          <w:p w:rsidR="00592BA7" w:rsidRDefault="005C4E68" w:rsidP="00DB61D7">
            <w:pPr>
              <w:spacing w:after="0" w:line="240" w:lineRule="auto"/>
            </w:pPr>
            <w:r>
              <w:t>Knowledge Exchange/Transfer</w:t>
            </w:r>
          </w:p>
          <w:p w:rsidR="00C33E43" w:rsidRDefault="00C33E43" w:rsidP="00DB61D7">
            <w:pPr>
              <w:spacing w:after="0" w:line="240" w:lineRule="auto"/>
            </w:pPr>
            <w:r>
              <w:t xml:space="preserve">Advocacy </w:t>
            </w:r>
          </w:p>
        </w:tc>
        <w:tc>
          <w:tcPr>
            <w:tcW w:w="445" w:type="pct"/>
          </w:tcPr>
          <w:p w:rsidR="00592BA7" w:rsidRDefault="00C33E43" w:rsidP="00DB61D7">
            <w:pPr>
              <w:spacing w:after="0" w:line="240" w:lineRule="auto"/>
            </w:pPr>
            <w:r>
              <w:t xml:space="preserve">Ongoing </w:t>
            </w:r>
          </w:p>
        </w:tc>
      </w:tr>
      <w:tr w:rsidR="00683AE8" w:rsidRPr="009919AD" w:rsidTr="00683AE8">
        <w:tc>
          <w:tcPr>
            <w:tcW w:w="728" w:type="pct"/>
          </w:tcPr>
          <w:p w:rsidR="00353304" w:rsidRDefault="00353304" w:rsidP="00353304">
            <w:pPr>
              <w:tabs>
                <w:tab w:val="left" w:pos="360"/>
                <w:tab w:val="left" w:pos="630"/>
              </w:tabs>
              <w:spacing w:after="0" w:line="240" w:lineRule="auto"/>
            </w:pPr>
          </w:p>
        </w:tc>
        <w:tc>
          <w:tcPr>
            <w:tcW w:w="627" w:type="pct"/>
            <w:shd w:val="clear" w:color="auto" w:fill="auto"/>
          </w:tcPr>
          <w:p w:rsidR="00353304" w:rsidRPr="002D0864" w:rsidRDefault="00353304" w:rsidP="00DB61D7">
            <w:pPr>
              <w:spacing w:after="0" w:line="240" w:lineRule="auto"/>
            </w:pPr>
          </w:p>
        </w:tc>
        <w:tc>
          <w:tcPr>
            <w:tcW w:w="1286" w:type="pct"/>
          </w:tcPr>
          <w:p w:rsidR="00353304" w:rsidRDefault="00353304" w:rsidP="007229F4">
            <w:pPr>
              <w:spacing w:after="0" w:line="240" w:lineRule="auto"/>
            </w:pPr>
            <w:r>
              <w:t xml:space="preserve">Development of Reproductive Health WG webpage to communicate and share activities of WG </w:t>
            </w:r>
            <w:r w:rsidR="007229F4">
              <w:t>with</w:t>
            </w:r>
            <w:r>
              <w:t xml:space="preserve"> the public and professionals</w:t>
            </w:r>
          </w:p>
          <w:p w:rsidR="00C02221" w:rsidRDefault="00C02221" w:rsidP="007229F4">
            <w:pPr>
              <w:spacing w:after="0" w:line="240" w:lineRule="auto"/>
            </w:pPr>
          </w:p>
        </w:tc>
        <w:tc>
          <w:tcPr>
            <w:tcW w:w="1224" w:type="pct"/>
          </w:tcPr>
          <w:p w:rsidR="00353304" w:rsidRDefault="00353304" w:rsidP="00477D6E">
            <w:pPr>
              <w:pStyle w:val="ListParagraph"/>
              <w:spacing w:after="0" w:line="240" w:lineRule="auto"/>
              <w:ind w:left="0"/>
              <w:rPr>
                <w:lang w:val="en-US"/>
              </w:rPr>
            </w:pPr>
            <w:r>
              <w:rPr>
                <w:lang w:val="en-US"/>
              </w:rPr>
              <w:t>User friendly webpage</w:t>
            </w:r>
          </w:p>
        </w:tc>
        <w:tc>
          <w:tcPr>
            <w:tcW w:w="690" w:type="pct"/>
          </w:tcPr>
          <w:p w:rsidR="00353304" w:rsidRDefault="00353304" w:rsidP="00353304">
            <w:pPr>
              <w:spacing w:after="0" w:line="240" w:lineRule="auto"/>
            </w:pPr>
            <w:r>
              <w:t>Knowledge Exchange/Transfer</w:t>
            </w:r>
          </w:p>
          <w:p w:rsidR="00353304" w:rsidRDefault="00353304" w:rsidP="00DB61D7">
            <w:pPr>
              <w:spacing w:after="0" w:line="240" w:lineRule="auto"/>
            </w:pPr>
          </w:p>
        </w:tc>
        <w:tc>
          <w:tcPr>
            <w:tcW w:w="445" w:type="pct"/>
          </w:tcPr>
          <w:p w:rsidR="00353304" w:rsidRDefault="00353304" w:rsidP="00DB61D7">
            <w:pPr>
              <w:spacing w:after="0" w:line="240" w:lineRule="auto"/>
            </w:pPr>
          </w:p>
        </w:tc>
      </w:tr>
      <w:tr w:rsidR="00683AE8" w:rsidRPr="009919AD" w:rsidTr="00683AE8">
        <w:tc>
          <w:tcPr>
            <w:tcW w:w="728" w:type="pct"/>
          </w:tcPr>
          <w:p w:rsidR="00592BA7" w:rsidRDefault="00C33E43" w:rsidP="00C33E43">
            <w:pPr>
              <w:pStyle w:val="ListParagraph"/>
              <w:numPr>
                <w:ilvl w:val="0"/>
                <w:numId w:val="7"/>
              </w:numPr>
              <w:tabs>
                <w:tab w:val="left" w:pos="360"/>
                <w:tab w:val="left" w:pos="630"/>
              </w:tabs>
              <w:spacing w:after="0" w:line="240" w:lineRule="auto"/>
            </w:pPr>
            <w:r>
              <w:lastRenderedPageBreak/>
              <w:t xml:space="preserve">Advocate for </w:t>
            </w:r>
            <w:r w:rsidR="00CC3E7C">
              <w:t xml:space="preserve">optimal reproductive health </w:t>
            </w:r>
          </w:p>
        </w:tc>
        <w:tc>
          <w:tcPr>
            <w:tcW w:w="627" w:type="pct"/>
            <w:shd w:val="clear" w:color="auto" w:fill="auto"/>
          </w:tcPr>
          <w:p w:rsidR="00592BA7" w:rsidRDefault="00CC3E7C" w:rsidP="00DB61D7">
            <w:pPr>
              <w:spacing w:after="0" w:line="240" w:lineRule="auto"/>
            </w:pPr>
            <w:r w:rsidRPr="00CC3E7C">
              <w:t>Chronic Disease Prevention</w:t>
            </w:r>
            <w:r>
              <w:t>;</w:t>
            </w:r>
          </w:p>
          <w:p w:rsidR="00CC3E7C" w:rsidRDefault="00CC3E7C" w:rsidP="00DB61D7">
            <w:pPr>
              <w:spacing w:after="0" w:line="240" w:lineRule="auto"/>
            </w:pPr>
            <w:r>
              <w:t>Health equity/Social Determinants of Health;</w:t>
            </w:r>
          </w:p>
          <w:p w:rsidR="00CC3E7C" w:rsidRPr="00CC3E7C" w:rsidRDefault="00CC3E7C" w:rsidP="00DB61D7">
            <w:pPr>
              <w:spacing w:after="0" w:line="240" w:lineRule="auto"/>
            </w:pPr>
            <w:r>
              <w:t>Access, quality and accountability</w:t>
            </w:r>
            <w:r w:rsidRPr="00CC3E7C">
              <w:t xml:space="preserve"> </w:t>
            </w:r>
          </w:p>
          <w:p w:rsidR="00CC3E7C" w:rsidRPr="00D010EF" w:rsidRDefault="00CC3E7C" w:rsidP="00DB61D7">
            <w:pPr>
              <w:spacing w:after="0" w:line="240" w:lineRule="auto"/>
              <w:rPr>
                <w:highlight w:val="yellow"/>
              </w:rPr>
            </w:pPr>
          </w:p>
        </w:tc>
        <w:tc>
          <w:tcPr>
            <w:tcW w:w="1286" w:type="pct"/>
          </w:tcPr>
          <w:p w:rsidR="00592BA7" w:rsidRDefault="00CC3E7C" w:rsidP="00A2733A">
            <w:pPr>
              <w:spacing w:after="0" w:line="240" w:lineRule="auto"/>
            </w:pPr>
            <w:r>
              <w:t xml:space="preserve">Preconception Health </w:t>
            </w:r>
          </w:p>
          <w:p w:rsidR="00887405" w:rsidRPr="00796D57" w:rsidRDefault="00887405" w:rsidP="00A2733A">
            <w:pPr>
              <w:spacing w:after="0" w:line="240" w:lineRule="auto"/>
              <w:rPr>
                <w:b/>
              </w:rPr>
            </w:pPr>
            <w:r w:rsidRPr="00796D57">
              <w:rPr>
                <w:b/>
              </w:rPr>
              <w:t>General Chronic Disease linkages</w:t>
            </w:r>
          </w:p>
          <w:p w:rsidR="00CC3E7C" w:rsidRDefault="002D0864" w:rsidP="00CC3E7C">
            <w:pPr>
              <w:pStyle w:val="ListParagraph"/>
              <w:numPr>
                <w:ilvl w:val="0"/>
                <w:numId w:val="11"/>
              </w:numPr>
              <w:spacing w:after="0" w:line="240" w:lineRule="auto"/>
            </w:pPr>
            <w:r>
              <w:t>Overweight/obesity before pregnancy has been associated with gestational diabetes</w:t>
            </w:r>
            <w:r w:rsidR="007A6897">
              <w:t>,</w:t>
            </w:r>
            <w:r>
              <w:t xml:space="preserve"> maternal hypertension, </w:t>
            </w:r>
            <w:r w:rsidR="00616D5B">
              <w:t xml:space="preserve">infertility, </w:t>
            </w:r>
            <w:r>
              <w:t xml:space="preserve">increased </w:t>
            </w:r>
            <w:proofErr w:type="spellStart"/>
            <w:r>
              <w:t>C</w:t>
            </w:r>
            <w:r w:rsidR="00616D5B">
              <w:t>esarean</w:t>
            </w:r>
            <w:proofErr w:type="spellEnd"/>
            <w:r w:rsidR="00616D5B">
              <w:t xml:space="preserve"> rates, preterm birth and birth defects.</w:t>
            </w:r>
            <w:r w:rsidR="00887405">
              <w:t xml:space="preserve"> (gestational diabetes linked to </w:t>
            </w:r>
            <w:r w:rsidR="007229F4">
              <w:t>Type 2 diabetes</w:t>
            </w:r>
            <w:r w:rsidR="00887405">
              <w:t xml:space="preserve"> development later in life for both mother and offspring)</w:t>
            </w:r>
          </w:p>
          <w:p w:rsidR="00616D5B" w:rsidRDefault="00616D5B" w:rsidP="00CC3E7C">
            <w:pPr>
              <w:pStyle w:val="ListParagraph"/>
              <w:numPr>
                <w:ilvl w:val="0"/>
                <w:numId w:val="11"/>
              </w:numPr>
              <w:spacing w:after="0" w:line="240" w:lineRule="auto"/>
            </w:pPr>
            <w:r>
              <w:t xml:space="preserve">Domestic Violence impact on women’s health – increased risk of tobacco use, drug use, depression, stress, unintended pregnancy which in turn can have an impact on reproductive outcomes – </w:t>
            </w:r>
            <w:r w:rsidR="007A6897">
              <w:t>SGA</w:t>
            </w:r>
            <w:r>
              <w:t>, preterm labour, PPMD, lower breastfeeding initiation/duration</w:t>
            </w:r>
          </w:p>
          <w:p w:rsidR="00616D5B" w:rsidRDefault="007A6897" w:rsidP="00CC3E7C">
            <w:pPr>
              <w:pStyle w:val="ListParagraph"/>
              <w:numPr>
                <w:ilvl w:val="0"/>
                <w:numId w:val="11"/>
              </w:numPr>
              <w:spacing w:after="0" w:line="240" w:lineRule="auto"/>
            </w:pPr>
            <w:r>
              <w:t>Tobacco Use linked to SGA, prematurity, childhood asthma</w:t>
            </w:r>
          </w:p>
          <w:p w:rsidR="007A6897" w:rsidRDefault="007A6897" w:rsidP="00CC3E7C">
            <w:pPr>
              <w:pStyle w:val="ListParagraph"/>
              <w:numPr>
                <w:ilvl w:val="0"/>
                <w:numId w:val="11"/>
              </w:numPr>
              <w:spacing w:after="0" w:line="240" w:lineRule="auto"/>
            </w:pPr>
            <w:r>
              <w:t xml:space="preserve">Low </w:t>
            </w:r>
            <w:proofErr w:type="spellStart"/>
            <w:r>
              <w:t>folate</w:t>
            </w:r>
            <w:proofErr w:type="spellEnd"/>
            <w:r>
              <w:t xml:space="preserve"> levels linked to increased incidence of neural tube defects, other birth defects, anemia</w:t>
            </w:r>
          </w:p>
          <w:p w:rsidR="00170535" w:rsidRDefault="00170535" w:rsidP="007A6897">
            <w:pPr>
              <w:spacing w:after="0" w:line="240" w:lineRule="auto"/>
            </w:pPr>
          </w:p>
          <w:p w:rsidR="007A6897" w:rsidRPr="00796D57" w:rsidRDefault="00887405" w:rsidP="007A6897">
            <w:pPr>
              <w:spacing w:after="0" w:line="240" w:lineRule="auto"/>
              <w:rPr>
                <w:b/>
              </w:rPr>
            </w:pPr>
            <w:r w:rsidRPr="00796D57">
              <w:rPr>
                <w:b/>
              </w:rPr>
              <w:t>C</w:t>
            </w:r>
            <w:r w:rsidR="007A6897" w:rsidRPr="00796D57">
              <w:rPr>
                <w:b/>
              </w:rPr>
              <w:t xml:space="preserve">hildhood </w:t>
            </w:r>
            <w:r w:rsidRPr="00796D57">
              <w:rPr>
                <w:b/>
              </w:rPr>
              <w:t>O</w:t>
            </w:r>
            <w:r w:rsidR="007A6897" w:rsidRPr="00796D57">
              <w:rPr>
                <w:b/>
              </w:rPr>
              <w:t xml:space="preserve">besity </w:t>
            </w:r>
            <w:r w:rsidRPr="00796D57">
              <w:rPr>
                <w:b/>
              </w:rPr>
              <w:t>linkages</w:t>
            </w:r>
            <w:r w:rsidR="007A6897" w:rsidRPr="00796D57">
              <w:rPr>
                <w:b/>
              </w:rPr>
              <w:t>:</w:t>
            </w:r>
          </w:p>
          <w:p w:rsidR="007A6897" w:rsidRDefault="007A6897" w:rsidP="007A6897">
            <w:pPr>
              <w:spacing w:after="0" w:line="240" w:lineRule="auto"/>
            </w:pPr>
            <w:r>
              <w:t>If mother experience</w:t>
            </w:r>
            <w:r w:rsidR="00887405">
              <w:t xml:space="preserve">d </w:t>
            </w:r>
            <w:r>
              <w:t>depressive symptoms, gestational diabetes, tobacco use</w:t>
            </w:r>
            <w:r w:rsidR="00887405">
              <w:t xml:space="preserve">, </w:t>
            </w:r>
            <w:r w:rsidR="00170535">
              <w:t>low income before/</w:t>
            </w:r>
            <w:r w:rsidR="00887405">
              <w:t>during pregnancy</w:t>
            </w:r>
            <w:r w:rsidR="007229F4">
              <w:t xml:space="preserve"> linked to </w:t>
            </w:r>
            <w:r w:rsidR="007229F4">
              <w:lastRenderedPageBreak/>
              <w:t>greater risk of obesity</w:t>
            </w:r>
            <w:r w:rsidR="00887405">
              <w:t>.</w:t>
            </w:r>
          </w:p>
          <w:p w:rsidR="00170535" w:rsidRDefault="00170535" w:rsidP="00887405">
            <w:pPr>
              <w:spacing w:after="0" w:line="240" w:lineRule="auto"/>
            </w:pPr>
            <w:r>
              <w:t xml:space="preserve">Infant feeding choice (decision made </w:t>
            </w:r>
            <w:proofErr w:type="spellStart"/>
            <w:r>
              <w:t>preconceptionally</w:t>
            </w:r>
            <w:proofErr w:type="spellEnd"/>
            <w:r>
              <w:t>)</w:t>
            </w:r>
          </w:p>
          <w:p w:rsidR="00170535" w:rsidRDefault="00170535" w:rsidP="00887405">
            <w:pPr>
              <w:spacing w:after="0" w:line="240" w:lineRule="auto"/>
            </w:pPr>
          </w:p>
          <w:p w:rsidR="00170535" w:rsidRDefault="00170535" w:rsidP="00170535">
            <w:pPr>
              <w:spacing w:after="0" w:line="240" w:lineRule="auto"/>
            </w:pPr>
            <w:r>
              <w:t>Education and environmental supports/tools for HCP’s is crucial to address needs of public during the preconception/</w:t>
            </w:r>
            <w:proofErr w:type="spellStart"/>
            <w:r>
              <w:t>interconception</w:t>
            </w:r>
            <w:proofErr w:type="spellEnd"/>
            <w:r>
              <w:t xml:space="preserve"> period.  </w:t>
            </w:r>
            <w:r w:rsidR="00796D57">
              <w:t>Seamless integration into routine wellness care.</w:t>
            </w:r>
          </w:p>
          <w:p w:rsidR="00796D57" w:rsidRDefault="00796D57" w:rsidP="00170535">
            <w:pPr>
              <w:spacing w:after="0" w:line="240" w:lineRule="auto"/>
            </w:pPr>
          </w:p>
          <w:p w:rsidR="00796D57" w:rsidRDefault="00796D57" w:rsidP="00170535">
            <w:pPr>
              <w:spacing w:after="0" w:line="240" w:lineRule="auto"/>
            </w:pPr>
          </w:p>
        </w:tc>
        <w:tc>
          <w:tcPr>
            <w:tcW w:w="1224" w:type="pct"/>
          </w:tcPr>
          <w:p w:rsidR="00592BA7" w:rsidRDefault="00796D57" w:rsidP="00477D6E">
            <w:pPr>
              <w:pStyle w:val="ListParagraph"/>
              <w:spacing w:after="0" w:line="240" w:lineRule="auto"/>
              <w:ind w:left="0"/>
              <w:rPr>
                <w:lang w:val="en-US"/>
              </w:rPr>
            </w:pPr>
            <w:r>
              <w:rPr>
                <w:lang w:val="en-US"/>
              </w:rPr>
              <w:lastRenderedPageBreak/>
              <w:t xml:space="preserve">Completion of </w:t>
            </w:r>
            <w:r w:rsidR="003E397B">
              <w:rPr>
                <w:lang w:val="en-US"/>
              </w:rPr>
              <w:t>Preconception Health Position Paper</w:t>
            </w:r>
          </w:p>
          <w:p w:rsidR="00170535" w:rsidRDefault="00170535" w:rsidP="00477D6E">
            <w:pPr>
              <w:pStyle w:val="ListParagraph"/>
              <w:spacing w:after="0" w:line="240" w:lineRule="auto"/>
              <w:ind w:left="0"/>
              <w:rPr>
                <w:lang w:val="en-US"/>
              </w:rPr>
            </w:pPr>
          </w:p>
          <w:p w:rsidR="00170535" w:rsidRDefault="00261551" w:rsidP="007229F4">
            <w:pPr>
              <w:pStyle w:val="ListParagraph"/>
              <w:spacing w:after="0" w:line="240" w:lineRule="auto"/>
              <w:ind w:left="0"/>
              <w:rPr>
                <w:lang w:val="en-US"/>
              </w:rPr>
            </w:pPr>
            <w:r>
              <w:rPr>
                <w:lang w:val="en-US"/>
              </w:rPr>
              <w:t>E</w:t>
            </w:r>
            <w:r w:rsidR="00170535">
              <w:rPr>
                <w:lang w:val="en-US"/>
              </w:rPr>
              <w:t xml:space="preserve">ngage key stakeholders and decision makers in </w:t>
            </w:r>
            <w:r w:rsidR="007229F4">
              <w:rPr>
                <w:lang w:val="en-US"/>
              </w:rPr>
              <w:t>shaping</w:t>
            </w:r>
            <w:r w:rsidR="00170535">
              <w:rPr>
                <w:lang w:val="en-US"/>
              </w:rPr>
              <w:t xml:space="preserve"> draft </w:t>
            </w:r>
            <w:r w:rsidR="007229F4">
              <w:rPr>
                <w:lang w:val="en-US"/>
              </w:rPr>
              <w:t>preconception position paper</w:t>
            </w:r>
            <w:r>
              <w:rPr>
                <w:lang w:val="en-US"/>
              </w:rPr>
              <w:t xml:space="preserve"> via webinar, e-survey, teleconferences …</w:t>
            </w:r>
          </w:p>
          <w:p w:rsidR="00D80FB8" w:rsidRDefault="00D80FB8" w:rsidP="007229F4">
            <w:pPr>
              <w:pStyle w:val="ListParagraph"/>
              <w:spacing w:after="0" w:line="240" w:lineRule="auto"/>
              <w:ind w:left="0"/>
              <w:rPr>
                <w:lang w:val="en-US"/>
              </w:rPr>
            </w:pPr>
          </w:p>
          <w:p w:rsidR="00796D57" w:rsidRDefault="00261551" w:rsidP="007229F4">
            <w:pPr>
              <w:pStyle w:val="ListParagraph"/>
              <w:spacing w:after="0" w:line="240" w:lineRule="auto"/>
              <w:ind w:left="0"/>
              <w:rPr>
                <w:lang w:val="en-US"/>
              </w:rPr>
            </w:pPr>
            <w:r>
              <w:rPr>
                <w:lang w:val="en-US"/>
              </w:rPr>
              <w:t>Broad dissemination of</w:t>
            </w:r>
            <w:r w:rsidR="00796D57">
              <w:rPr>
                <w:lang w:val="en-US"/>
              </w:rPr>
              <w:t xml:space="preserve"> completed paper</w:t>
            </w:r>
          </w:p>
          <w:p w:rsidR="00796D57" w:rsidRDefault="00796D57" w:rsidP="007229F4">
            <w:pPr>
              <w:pStyle w:val="ListParagraph"/>
              <w:spacing w:after="0" w:line="240" w:lineRule="auto"/>
              <w:ind w:left="0"/>
              <w:rPr>
                <w:lang w:val="en-US"/>
              </w:rPr>
            </w:pPr>
          </w:p>
          <w:p w:rsidR="00D80FB8" w:rsidRDefault="00D80FB8" w:rsidP="007229F4">
            <w:pPr>
              <w:pStyle w:val="ListParagraph"/>
              <w:spacing w:after="0" w:line="240" w:lineRule="auto"/>
              <w:ind w:left="0"/>
              <w:rPr>
                <w:lang w:val="en-US"/>
              </w:rPr>
            </w:pPr>
            <w:r>
              <w:rPr>
                <w:lang w:val="en-US"/>
              </w:rPr>
              <w:t>Maintain link with Best Start</w:t>
            </w:r>
            <w:r w:rsidR="00796D57">
              <w:rPr>
                <w:lang w:val="en-US"/>
              </w:rPr>
              <w:t>.</w:t>
            </w:r>
          </w:p>
          <w:p w:rsidR="00796D57" w:rsidRDefault="00796D57" w:rsidP="007229F4">
            <w:pPr>
              <w:pStyle w:val="ListParagraph"/>
              <w:spacing w:after="0" w:line="240" w:lineRule="auto"/>
              <w:ind w:left="0"/>
              <w:rPr>
                <w:lang w:val="en-US"/>
              </w:rPr>
            </w:pPr>
          </w:p>
          <w:p w:rsidR="00796D57" w:rsidRDefault="00261551" w:rsidP="007229F4">
            <w:pPr>
              <w:pStyle w:val="ListParagraph"/>
              <w:spacing w:after="0" w:line="240" w:lineRule="auto"/>
              <w:ind w:left="0"/>
              <w:rPr>
                <w:lang w:val="en-US"/>
              </w:rPr>
            </w:pPr>
            <w:r>
              <w:rPr>
                <w:lang w:val="en-US"/>
              </w:rPr>
              <w:t>Communicate</w:t>
            </w:r>
            <w:r w:rsidR="00796D57">
              <w:rPr>
                <w:lang w:val="en-US"/>
              </w:rPr>
              <w:t xml:space="preserve"> with Ministry of Health and Long Term Care</w:t>
            </w:r>
            <w:r>
              <w:rPr>
                <w:lang w:val="en-US"/>
              </w:rPr>
              <w:t xml:space="preserve"> (OPHS), Ministry of Education, Ministry of Children and Youth Services</w:t>
            </w:r>
            <w:r w:rsidR="00796D57">
              <w:rPr>
                <w:lang w:val="en-US"/>
              </w:rPr>
              <w:t>.</w:t>
            </w:r>
          </w:p>
          <w:p w:rsidR="00796D57" w:rsidRPr="00491B42" w:rsidRDefault="00796D57" w:rsidP="007229F4">
            <w:pPr>
              <w:pStyle w:val="ListParagraph"/>
              <w:spacing w:after="0" w:line="240" w:lineRule="auto"/>
              <w:ind w:left="0"/>
              <w:rPr>
                <w:lang w:val="en-US"/>
              </w:rPr>
            </w:pPr>
          </w:p>
        </w:tc>
        <w:tc>
          <w:tcPr>
            <w:tcW w:w="690" w:type="pct"/>
          </w:tcPr>
          <w:p w:rsidR="00592BA7" w:rsidRDefault="00170535" w:rsidP="00DB61D7">
            <w:pPr>
              <w:spacing w:after="0" w:line="240" w:lineRule="auto"/>
            </w:pPr>
            <w:r>
              <w:t>Advocacy</w:t>
            </w:r>
            <w:r w:rsidR="00261551">
              <w:t xml:space="preserve"> Tool</w:t>
            </w:r>
          </w:p>
          <w:p w:rsidR="00261551" w:rsidRDefault="00261551" w:rsidP="00DB61D7">
            <w:pPr>
              <w:spacing w:after="0" w:line="240" w:lineRule="auto"/>
            </w:pPr>
          </w:p>
          <w:p w:rsidR="00261551" w:rsidRDefault="00261551" w:rsidP="00DB61D7">
            <w:pPr>
              <w:spacing w:after="0" w:line="240" w:lineRule="auto"/>
            </w:pPr>
            <w:r>
              <w:t>Knowledge Exchange/Transfer</w:t>
            </w:r>
          </w:p>
          <w:p w:rsidR="00170535" w:rsidRDefault="00170535" w:rsidP="00DB61D7">
            <w:pPr>
              <w:spacing w:after="0" w:line="240" w:lineRule="auto"/>
            </w:pPr>
            <w:r>
              <w:t xml:space="preserve"> </w:t>
            </w:r>
          </w:p>
          <w:p w:rsidR="00261551" w:rsidRDefault="00261551" w:rsidP="00DB61D7">
            <w:pPr>
              <w:spacing w:after="0" w:line="240" w:lineRule="auto"/>
            </w:pPr>
          </w:p>
          <w:p w:rsidR="00261551" w:rsidRDefault="00261551" w:rsidP="00DB61D7">
            <w:pPr>
              <w:spacing w:after="0" w:line="240" w:lineRule="auto"/>
            </w:pPr>
          </w:p>
          <w:p w:rsidR="00261551" w:rsidRDefault="00261551" w:rsidP="00DB61D7">
            <w:pPr>
              <w:spacing w:after="0" w:line="240" w:lineRule="auto"/>
            </w:pPr>
          </w:p>
          <w:p w:rsidR="00261551" w:rsidRDefault="00261551" w:rsidP="00DB61D7">
            <w:pPr>
              <w:spacing w:after="0" w:line="240" w:lineRule="auto"/>
            </w:pPr>
          </w:p>
          <w:p w:rsidR="00261551" w:rsidRDefault="00261551" w:rsidP="00DB61D7">
            <w:pPr>
              <w:spacing w:after="0" w:line="240" w:lineRule="auto"/>
            </w:pPr>
          </w:p>
          <w:p w:rsidR="00261551" w:rsidRDefault="00261551" w:rsidP="00DB61D7">
            <w:pPr>
              <w:spacing w:after="0" w:line="240" w:lineRule="auto"/>
            </w:pPr>
          </w:p>
          <w:p w:rsidR="00261551" w:rsidRDefault="00261551" w:rsidP="00DB61D7">
            <w:pPr>
              <w:spacing w:after="0" w:line="240" w:lineRule="auto"/>
            </w:pPr>
            <w:r>
              <w:t>Advocacy</w:t>
            </w:r>
          </w:p>
        </w:tc>
        <w:tc>
          <w:tcPr>
            <w:tcW w:w="445" w:type="pct"/>
          </w:tcPr>
          <w:p w:rsidR="00592BA7" w:rsidRDefault="00170535" w:rsidP="00DB61D7">
            <w:pPr>
              <w:spacing w:after="0" w:line="240" w:lineRule="auto"/>
            </w:pPr>
            <w:r>
              <w:t xml:space="preserve">Currently underway – </w:t>
            </w:r>
          </w:p>
          <w:p w:rsidR="00170535" w:rsidRDefault="00170535" w:rsidP="00DB61D7">
            <w:pPr>
              <w:spacing w:after="0" w:line="240" w:lineRule="auto"/>
            </w:pPr>
            <w:r>
              <w:t>Fall – winter 2013/2014 draft to be completed</w:t>
            </w:r>
          </w:p>
          <w:p w:rsidR="00170535" w:rsidRDefault="00170535" w:rsidP="00DB61D7">
            <w:pPr>
              <w:spacing w:after="0" w:line="240" w:lineRule="auto"/>
            </w:pPr>
            <w:r>
              <w:t xml:space="preserve">Winter 2014 host webinar </w:t>
            </w:r>
          </w:p>
        </w:tc>
      </w:tr>
      <w:tr w:rsidR="00683AE8" w:rsidRPr="009919AD" w:rsidTr="00683AE8">
        <w:tc>
          <w:tcPr>
            <w:tcW w:w="728" w:type="pct"/>
          </w:tcPr>
          <w:p w:rsidR="00B26A31" w:rsidRDefault="00B26A31" w:rsidP="00DB61D7">
            <w:pPr>
              <w:tabs>
                <w:tab w:val="left" w:pos="360"/>
                <w:tab w:val="left" w:pos="630"/>
              </w:tabs>
              <w:spacing w:after="0" w:line="240" w:lineRule="auto"/>
            </w:pPr>
          </w:p>
        </w:tc>
        <w:tc>
          <w:tcPr>
            <w:tcW w:w="627" w:type="pct"/>
            <w:shd w:val="clear" w:color="auto" w:fill="auto"/>
          </w:tcPr>
          <w:p w:rsidR="00B26A31" w:rsidRPr="00CC3E7C" w:rsidRDefault="00B26A31" w:rsidP="00170535">
            <w:pPr>
              <w:spacing w:after="0" w:line="240" w:lineRule="auto"/>
            </w:pPr>
            <w:r w:rsidRPr="00CC3E7C">
              <w:t>Chronic Disease Prevention</w:t>
            </w:r>
            <w:r>
              <w:t>; Access, quality and accountability</w:t>
            </w:r>
            <w:r w:rsidRPr="00CC3E7C">
              <w:t xml:space="preserve"> </w:t>
            </w:r>
          </w:p>
          <w:p w:rsidR="00B26A31" w:rsidRDefault="00B26A31" w:rsidP="00170535">
            <w:pPr>
              <w:spacing w:after="0" w:line="240" w:lineRule="auto"/>
            </w:pPr>
          </w:p>
          <w:p w:rsidR="00B26A31" w:rsidRPr="00D010EF" w:rsidRDefault="00B26A31" w:rsidP="00DB61D7">
            <w:pPr>
              <w:spacing w:after="0" w:line="240" w:lineRule="auto"/>
              <w:rPr>
                <w:highlight w:val="yellow"/>
              </w:rPr>
            </w:pPr>
          </w:p>
        </w:tc>
        <w:tc>
          <w:tcPr>
            <w:tcW w:w="1286" w:type="pct"/>
          </w:tcPr>
          <w:p w:rsidR="00B26A31" w:rsidRDefault="00B26A31" w:rsidP="00A2733A">
            <w:pPr>
              <w:spacing w:after="0" w:line="240" w:lineRule="auto"/>
            </w:pPr>
            <w:r>
              <w:t>Supporting Normal Birth</w:t>
            </w:r>
          </w:p>
          <w:p w:rsidR="00B26A31" w:rsidRDefault="00B26A31" w:rsidP="00A2733A">
            <w:pPr>
              <w:spacing w:after="0" w:line="240" w:lineRule="auto"/>
            </w:pPr>
          </w:p>
          <w:p w:rsidR="00B26A31" w:rsidRDefault="00B26A31" w:rsidP="00A2733A">
            <w:pPr>
              <w:spacing w:after="0" w:line="240" w:lineRule="auto"/>
            </w:pPr>
          </w:p>
          <w:p w:rsidR="00B26A31" w:rsidRDefault="00B26A31" w:rsidP="00A2733A">
            <w:pPr>
              <w:spacing w:after="0" w:line="240" w:lineRule="auto"/>
            </w:pPr>
          </w:p>
        </w:tc>
        <w:tc>
          <w:tcPr>
            <w:tcW w:w="1224" w:type="pct"/>
          </w:tcPr>
          <w:p w:rsidR="00B26A31" w:rsidRDefault="00B26A31" w:rsidP="00B26A31">
            <w:pPr>
              <w:pStyle w:val="Default"/>
              <w:rPr>
                <w:rFonts w:asciiTheme="minorHAnsi" w:hAnsiTheme="minorHAnsi" w:cstheme="minorHAnsi"/>
                <w:sz w:val="22"/>
                <w:szCs w:val="22"/>
              </w:rPr>
            </w:pPr>
            <w:r w:rsidRPr="002E7052">
              <w:rPr>
                <w:rFonts w:asciiTheme="minorHAnsi" w:hAnsiTheme="minorHAnsi" w:cstheme="minorHAnsi"/>
                <w:sz w:val="22"/>
                <w:szCs w:val="22"/>
              </w:rPr>
              <w:t>Awaiting response from PCMCH MNAC re: adopting task group’s recommendation to dev</w:t>
            </w:r>
            <w:r w:rsidRPr="00E8728B">
              <w:rPr>
                <w:rFonts w:asciiTheme="minorHAnsi" w:hAnsiTheme="minorHAnsi" w:cstheme="minorHAnsi"/>
                <w:sz w:val="22"/>
                <w:szCs w:val="22"/>
              </w:rPr>
              <w:t>elop</w:t>
            </w:r>
            <w:r>
              <w:rPr>
                <w:rFonts w:asciiTheme="minorHAnsi" w:hAnsiTheme="minorHAnsi" w:cstheme="minorHAnsi"/>
              </w:rPr>
              <w:t xml:space="preserve"> best practice</w:t>
            </w:r>
            <w:r>
              <w:rPr>
                <w:rFonts w:asciiTheme="minorHAnsi" w:hAnsiTheme="minorHAnsi" w:cstheme="minorHAnsi"/>
                <w:sz w:val="22"/>
                <w:szCs w:val="22"/>
              </w:rPr>
              <w:t>s</w:t>
            </w:r>
            <w:r w:rsidRPr="00E8728B">
              <w:rPr>
                <w:rFonts w:asciiTheme="minorHAnsi" w:hAnsiTheme="minorHAnsi" w:cstheme="minorHAnsi"/>
                <w:sz w:val="22"/>
                <w:szCs w:val="22"/>
              </w:rPr>
              <w:t xml:space="preserve"> </w:t>
            </w:r>
            <w:r w:rsidRPr="00BE5AA2">
              <w:rPr>
                <w:rFonts w:asciiTheme="minorHAnsi" w:hAnsiTheme="minorHAnsi" w:cstheme="minorHAnsi"/>
              </w:rPr>
              <w:t>“</w:t>
            </w:r>
            <w:r>
              <w:rPr>
                <w:rFonts w:asciiTheme="minorHAnsi" w:hAnsiTheme="minorHAnsi" w:cstheme="minorHAnsi"/>
              </w:rPr>
              <w:t>Supporting</w:t>
            </w:r>
            <w:r w:rsidRPr="002E7052">
              <w:rPr>
                <w:rFonts w:asciiTheme="minorHAnsi" w:hAnsiTheme="minorHAnsi" w:cstheme="minorHAnsi"/>
                <w:sz w:val="22"/>
                <w:szCs w:val="22"/>
              </w:rPr>
              <w:t>, promoting and protecting normal birth in Ontario”.  If adopted, SNB task group members hope to act as an advisory to their work.</w:t>
            </w:r>
          </w:p>
          <w:p w:rsidR="00B26A31" w:rsidRPr="002E7052" w:rsidRDefault="00B26A31" w:rsidP="00B26A31">
            <w:pPr>
              <w:pStyle w:val="Default"/>
              <w:rPr>
                <w:rFonts w:asciiTheme="minorHAnsi" w:hAnsiTheme="minorHAnsi" w:cstheme="minorHAnsi"/>
                <w:sz w:val="22"/>
                <w:szCs w:val="22"/>
              </w:rPr>
            </w:pPr>
          </w:p>
          <w:p w:rsidR="00B26A31" w:rsidRDefault="00B26A31" w:rsidP="00B26A31">
            <w:pPr>
              <w:pStyle w:val="Default"/>
              <w:rPr>
                <w:rFonts w:asciiTheme="minorHAnsi" w:hAnsiTheme="minorHAnsi" w:cstheme="minorHAnsi"/>
                <w:sz w:val="22"/>
                <w:szCs w:val="22"/>
              </w:rPr>
            </w:pPr>
            <w:r w:rsidRPr="002E7052">
              <w:rPr>
                <w:rFonts w:asciiTheme="minorHAnsi" w:hAnsiTheme="minorHAnsi" w:cstheme="minorHAnsi"/>
                <w:sz w:val="22"/>
                <w:szCs w:val="22"/>
              </w:rPr>
              <w:t xml:space="preserve">Advocate for a province-wide social marketing </w:t>
            </w:r>
            <w:r>
              <w:rPr>
                <w:rFonts w:asciiTheme="minorHAnsi" w:hAnsiTheme="minorHAnsi" w:cstheme="minorHAnsi"/>
                <w:sz w:val="22"/>
                <w:szCs w:val="22"/>
              </w:rPr>
              <w:t>communication strategy</w:t>
            </w:r>
            <w:r w:rsidRPr="002E7052">
              <w:rPr>
                <w:rFonts w:asciiTheme="minorHAnsi" w:hAnsiTheme="minorHAnsi" w:cstheme="minorHAnsi"/>
                <w:sz w:val="22"/>
                <w:szCs w:val="22"/>
              </w:rPr>
              <w:t xml:space="preserve"> to Increase awareness among women, men, and society at large that childbirth is a normal, healthy and empowering life event. </w:t>
            </w:r>
          </w:p>
          <w:p w:rsidR="00B26A31" w:rsidRPr="002E7052" w:rsidRDefault="00B26A31" w:rsidP="00B26A31">
            <w:pPr>
              <w:pStyle w:val="Default"/>
              <w:rPr>
                <w:rFonts w:asciiTheme="minorHAnsi" w:hAnsiTheme="minorHAnsi" w:cstheme="minorHAnsi"/>
                <w:sz w:val="22"/>
                <w:szCs w:val="22"/>
              </w:rPr>
            </w:pPr>
          </w:p>
          <w:p w:rsidR="00B26A31" w:rsidRDefault="00B26A31" w:rsidP="00B26A31">
            <w:pPr>
              <w:spacing w:after="0" w:line="240" w:lineRule="auto"/>
              <w:rPr>
                <w:rFonts w:asciiTheme="minorHAnsi" w:hAnsiTheme="minorHAnsi" w:cstheme="minorHAnsi"/>
              </w:rPr>
            </w:pPr>
            <w:r w:rsidRPr="00B26A31">
              <w:rPr>
                <w:rFonts w:asciiTheme="minorHAnsi" w:hAnsiTheme="minorHAnsi" w:cstheme="minorHAnsi"/>
              </w:rPr>
              <w:t>Advocate for development of</w:t>
            </w:r>
            <w:r>
              <w:rPr>
                <w:rFonts w:asciiTheme="minorHAnsi" w:hAnsiTheme="minorHAnsi" w:cstheme="minorHAnsi"/>
              </w:rPr>
              <w:t xml:space="preserve"> </w:t>
            </w:r>
            <w:r w:rsidRPr="00B26A31">
              <w:rPr>
                <w:rFonts w:asciiTheme="minorHAnsi" w:hAnsiTheme="minorHAnsi" w:cstheme="minorHAnsi"/>
              </w:rPr>
              <w:t xml:space="preserve">client decision aids for pregnancy, labour and birth to empower expectant women and their partners to take an active role in making informed decisions about their prenatal care and birth. </w:t>
            </w:r>
          </w:p>
          <w:p w:rsidR="00947867" w:rsidRPr="00B26A31" w:rsidRDefault="00947867" w:rsidP="00B26A31">
            <w:pPr>
              <w:spacing w:after="0" w:line="240" w:lineRule="auto"/>
              <w:rPr>
                <w:lang w:val="en-US"/>
              </w:rPr>
            </w:pPr>
          </w:p>
        </w:tc>
        <w:tc>
          <w:tcPr>
            <w:tcW w:w="690" w:type="pct"/>
          </w:tcPr>
          <w:p w:rsidR="00B26A31" w:rsidRDefault="00B26A31" w:rsidP="006F37DD">
            <w:pPr>
              <w:spacing w:after="0" w:line="240" w:lineRule="auto"/>
            </w:pPr>
            <w:r>
              <w:t>Advocacy</w:t>
            </w: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r>
              <w:t>Advocacy</w:t>
            </w: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r>
              <w:t>Advocacy/Resource Development</w:t>
            </w:r>
          </w:p>
        </w:tc>
        <w:tc>
          <w:tcPr>
            <w:tcW w:w="445" w:type="pct"/>
          </w:tcPr>
          <w:p w:rsidR="00B26A31" w:rsidRDefault="00B26A31" w:rsidP="006F37DD">
            <w:pPr>
              <w:spacing w:after="0" w:line="240" w:lineRule="auto"/>
            </w:pPr>
            <w:r>
              <w:t>June 2013</w:t>
            </w: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r>
              <w:t>January – March 2014</w:t>
            </w: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p>
          <w:p w:rsidR="00B26A31" w:rsidRDefault="00B26A31" w:rsidP="006F37DD">
            <w:pPr>
              <w:spacing w:after="0" w:line="240" w:lineRule="auto"/>
            </w:pPr>
            <w:r>
              <w:t>September 2013</w:t>
            </w:r>
            <w:r w:rsidRPr="00491488">
              <w:t xml:space="preserve"> – March 2014</w:t>
            </w:r>
          </w:p>
        </w:tc>
      </w:tr>
      <w:tr w:rsidR="00683AE8" w:rsidRPr="009919AD" w:rsidTr="00683AE8">
        <w:tc>
          <w:tcPr>
            <w:tcW w:w="728" w:type="pct"/>
          </w:tcPr>
          <w:p w:rsidR="007F5AD6" w:rsidRDefault="007F5AD6" w:rsidP="00DB61D7">
            <w:pPr>
              <w:tabs>
                <w:tab w:val="left" w:pos="360"/>
                <w:tab w:val="left" w:pos="630"/>
              </w:tabs>
              <w:spacing w:after="0" w:line="240" w:lineRule="auto"/>
            </w:pPr>
          </w:p>
        </w:tc>
        <w:tc>
          <w:tcPr>
            <w:tcW w:w="627" w:type="pct"/>
            <w:shd w:val="clear" w:color="auto" w:fill="auto"/>
          </w:tcPr>
          <w:p w:rsidR="007F5AD6" w:rsidRPr="00CC3E7C" w:rsidRDefault="007F5AD6" w:rsidP="00170535">
            <w:pPr>
              <w:spacing w:after="0" w:line="240" w:lineRule="auto"/>
            </w:pPr>
            <w:r>
              <w:t>Chronic Disease Prevention; Quality and Accountability</w:t>
            </w:r>
          </w:p>
        </w:tc>
        <w:tc>
          <w:tcPr>
            <w:tcW w:w="1286" w:type="pct"/>
          </w:tcPr>
          <w:p w:rsidR="007F5AD6" w:rsidRDefault="007F5AD6" w:rsidP="00A2733A">
            <w:pPr>
              <w:spacing w:after="0" w:line="240" w:lineRule="auto"/>
            </w:pPr>
            <w:r>
              <w:t>Health Quality Ontario – Expert Panel on provincial Caesarean rates</w:t>
            </w:r>
          </w:p>
          <w:p w:rsidR="007F5AD6" w:rsidRDefault="007F5AD6" w:rsidP="007F5AD6">
            <w:pPr>
              <w:pStyle w:val="ListParagraph"/>
              <w:numPr>
                <w:ilvl w:val="0"/>
                <w:numId w:val="12"/>
              </w:numPr>
              <w:spacing w:after="0" w:line="240" w:lineRule="auto"/>
            </w:pPr>
            <w:r>
              <w:t>Having a voice on this panel will aid in advocating for an in depth exploration in to the realities of caesarean rates provincially as well as determining the ‘why’ and how to facilitate improvements as feasible.</w:t>
            </w:r>
          </w:p>
          <w:p w:rsidR="00947867" w:rsidRDefault="00947867" w:rsidP="00947867">
            <w:pPr>
              <w:spacing w:after="0" w:line="240" w:lineRule="auto"/>
              <w:ind w:left="360"/>
            </w:pPr>
          </w:p>
        </w:tc>
        <w:tc>
          <w:tcPr>
            <w:tcW w:w="1224" w:type="pct"/>
          </w:tcPr>
          <w:p w:rsidR="007F5AD6" w:rsidRPr="00D80FB8" w:rsidRDefault="007F5AD6" w:rsidP="00D80FB8">
            <w:pPr>
              <w:pStyle w:val="Default"/>
              <w:rPr>
                <w:rFonts w:asciiTheme="minorHAnsi" w:hAnsiTheme="minorHAnsi"/>
                <w:sz w:val="22"/>
                <w:szCs w:val="22"/>
              </w:rPr>
            </w:pPr>
            <w:r>
              <w:rPr>
                <w:rFonts w:asciiTheme="minorHAnsi" w:hAnsiTheme="minorHAnsi"/>
                <w:sz w:val="22"/>
                <w:szCs w:val="22"/>
              </w:rPr>
              <w:t xml:space="preserve">A current assessment of caesarean rates in Ontario and achievable steps in assuring quality health care and accountability </w:t>
            </w:r>
          </w:p>
        </w:tc>
        <w:tc>
          <w:tcPr>
            <w:tcW w:w="690" w:type="pct"/>
          </w:tcPr>
          <w:p w:rsidR="007F5AD6" w:rsidRDefault="007F5AD6" w:rsidP="00DB61D7">
            <w:pPr>
              <w:spacing w:after="0" w:line="240" w:lineRule="auto"/>
            </w:pPr>
            <w:r>
              <w:t xml:space="preserve">Advocacy </w:t>
            </w:r>
          </w:p>
        </w:tc>
        <w:tc>
          <w:tcPr>
            <w:tcW w:w="445" w:type="pct"/>
          </w:tcPr>
          <w:p w:rsidR="007F5AD6" w:rsidRDefault="004F08B0" w:rsidP="00DB61D7">
            <w:pPr>
              <w:spacing w:after="0" w:line="240" w:lineRule="auto"/>
            </w:pPr>
            <w:r>
              <w:t>April 2013 – March 31, 2014</w:t>
            </w:r>
          </w:p>
        </w:tc>
      </w:tr>
      <w:tr w:rsidR="00683AE8" w:rsidRPr="009919AD" w:rsidTr="00683AE8">
        <w:tc>
          <w:tcPr>
            <w:tcW w:w="728" w:type="pct"/>
          </w:tcPr>
          <w:p w:rsidR="00592BA7" w:rsidRDefault="00592BA7" w:rsidP="00DB61D7">
            <w:pPr>
              <w:tabs>
                <w:tab w:val="left" w:pos="360"/>
                <w:tab w:val="left" w:pos="630"/>
              </w:tabs>
              <w:spacing w:after="0" w:line="240" w:lineRule="auto"/>
            </w:pPr>
          </w:p>
        </w:tc>
        <w:tc>
          <w:tcPr>
            <w:tcW w:w="627" w:type="pct"/>
            <w:shd w:val="clear" w:color="auto" w:fill="auto"/>
          </w:tcPr>
          <w:p w:rsidR="00261551" w:rsidRDefault="00261551" w:rsidP="00261551">
            <w:pPr>
              <w:spacing w:after="0" w:line="240" w:lineRule="auto"/>
            </w:pPr>
            <w:r w:rsidRPr="00CC3E7C">
              <w:t>Chronic Disease Prevention</w:t>
            </w:r>
            <w:r>
              <w:t>;</w:t>
            </w:r>
          </w:p>
          <w:p w:rsidR="00261551" w:rsidRDefault="00261551" w:rsidP="00261551">
            <w:pPr>
              <w:spacing w:after="0" w:line="240" w:lineRule="auto"/>
            </w:pPr>
            <w:r>
              <w:t>Health equity/Social Determinants of Health;</w:t>
            </w:r>
          </w:p>
          <w:p w:rsidR="00261551" w:rsidRPr="00CC3E7C" w:rsidRDefault="00261551" w:rsidP="00261551">
            <w:pPr>
              <w:spacing w:after="0" w:line="240" w:lineRule="auto"/>
            </w:pPr>
            <w:r>
              <w:t>Access, quality and accountability</w:t>
            </w:r>
            <w:r w:rsidRPr="00CC3E7C">
              <w:t xml:space="preserve"> </w:t>
            </w:r>
          </w:p>
          <w:p w:rsidR="00592BA7" w:rsidRPr="00D010EF" w:rsidRDefault="00261551" w:rsidP="00DB61D7">
            <w:pPr>
              <w:spacing w:after="0" w:line="240" w:lineRule="auto"/>
              <w:rPr>
                <w:highlight w:val="yellow"/>
              </w:rPr>
            </w:pPr>
            <w:r w:rsidRPr="006B1F43">
              <w:t xml:space="preserve">(dependant on documents </w:t>
            </w:r>
            <w:r w:rsidR="006B1F43" w:rsidRPr="006B1F43">
              <w:t>released)</w:t>
            </w:r>
          </w:p>
        </w:tc>
        <w:tc>
          <w:tcPr>
            <w:tcW w:w="1286" w:type="pct"/>
          </w:tcPr>
          <w:p w:rsidR="00592BA7" w:rsidRDefault="00261551" w:rsidP="00A2733A">
            <w:pPr>
              <w:spacing w:after="0" w:line="240" w:lineRule="auto"/>
            </w:pPr>
            <w:r>
              <w:t>Review and provide comment to pivotal documents.  Ensure reproductive health messages/strategies are reflected when appropriate.</w:t>
            </w:r>
          </w:p>
        </w:tc>
        <w:tc>
          <w:tcPr>
            <w:tcW w:w="1224" w:type="pct"/>
          </w:tcPr>
          <w:p w:rsidR="00592BA7" w:rsidRPr="00491B42" w:rsidRDefault="00592BA7" w:rsidP="00477D6E">
            <w:pPr>
              <w:pStyle w:val="ListParagraph"/>
              <w:spacing w:after="0" w:line="240" w:lineRule="auto"/>
              <w:ind w:left="0"/>
              <w:rPr>
                <w:lang w:val="en-US"/>
              </w:rPr>
            </w:pPr>
          </w:p>
        </w:tc>
        <w:tc>
          <w:tcPr>
            <w:tcW w:w="690" w:type="pct"/>
          </w:tcPr>
          <w:p w:rsidR="00592BA7" w:rsidRDefault="00261551" w:rsidP="00DB61D7">
            <w:pPr>
              <w:spacing w:after="0" w:line="240" w:lineRule="auto"/>
            </w:pPr>
            <w:r>
              <w:t>Advocacy</w:t>
            </w:r>
          </w:p>
          <w:p w:rsidR="00261551" w:rsidRDefault="00261551" w:rsidP="00DB61D7">
            <w:pPr>
              <w:spacing w:after="0" w:line="240" w:lineRule="auto"/>
            </w:pPr>
            <w:r>
              <w:t>KE/KT</w:t>
            </w:r>
          </w:p>
        </w:tc>
        <w:tc>
          <w:tcPr>
            <w:tcW w:w="445" w:type="pct"/>
          </w:tcPr>
          <w:p w:rsidR="00592BA7" w:rsidRDefault="00261551" w:rsidP="00DB61D7">
            <w:pPr>
              <w:spacing w:after="0" w:line="240" w:lineRule="auto"/>
            </w:pPr>
            <w:r>
              <w:t>ongoing</w:t>
            </w:r>
          </w:p>
        </w:tc>
      </w:tr>
    </w:tbl>
    <w:p w:rsidR="001F4219" w:rsidRDefault="001F4219"/>
    <w:sectPr w:rsidR="001F4219" w:rsidSect="00B34475">
      <w:headerReference w:type="default" r:id="rId10"/>
      <w:footerReference w:type="default" r:id="rId11"/>
      <w:pgSz w:w="15840" w:h="12240" w:orient="landscape"/>
      <w:pgMar w:top="1440" w:right="900" w:bottom="900" w:left="810" w:header="720" w:footer="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551" w:rsidRDefault="00261551" w:rsidP="001F4219">
      <w:pPr>
        <w:spacing w:after="0" w:line="240" w:lineRule="auto"/>
      </w:pPr>
      <w:r>
        <w:separator/>
      </w:r>
    </w:p>
  </w:endnote>
  <w:endnote w:type="continuationSeparator" w:id="0">
    <w:p w:rsidR="00261551" w:rsidRDefault="00261551" w:rsidP="001F4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eciliaLTStd-Roman">
    <w:altName w:val="Times New Roman"/>
    <w:panose1 w:val="00000000000000000000"/>
    <w:charset w:val="A1"/>
    <w:family w:val="roman"/>
    <w:notTrueType/>
    <w:pitch w:val="default"/>
    <w:sig w:usb0="00000081" w:usb1="00000000" w:usb2="00000000" w:usb3="00000000" w:csb0="00000008" w:csb1="00000000"/>
  </w:font>
  <w:font w:name="CaeciliaLTStd-Italic">
    <w:panose1 w:val="00000000000000000000"/>
    <w:charset w:val="00"/>
    <w:family w:val="roman"/>
    <w:notTrueType/>
    <w:pitch w:val="default"/>
    <w:sig w:usb0="00000003" w:usb1="00000000" w:usb2="00000000" w:usb3="00000000" w:csb0="00000001" w:csb1="00000000"/>
  </w:font>
  <w:font w:name="GillSansMTPro-Boo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393653007"/>
      <w:docPartObj>
        <w:docPartGallery w:val="Page Numbers (Bottom of Page)"/>
        <w:docPartUnique/>
      </w:docPartObj>
    </w:sdtPr>
    <w:sdtContent>
      <w:sdt>
        <w:sdtPr>
          <w:rPr>
            <w:sz w:val="20"/>
            <w:szCs w:val="20"/>
          </w:rPr>
          <w:id w:val="-1669238322"/>
          <w:docPartObj>
            <w:docPartGallery w:val="Page Numbers (Top of Page)"/>
            <w:docPartUnique/>
          </w:docPartObj>
        </w:sdtPr>
        <w:sdtContent>
          <w:p w:rsidR="00261551" w:rsidRPr="00B34475" w:rsidRDefault="00261551">
            <w:pPr>
              <w:pStyle w:val="Footer"/>
              <w:jc w:val="center"/>
              <w:rPr>
                <w:sz w:val="20"/>
                <w:szCs w:val="20"/>
              </w:rPr>
            </w:pPr>
            <w:r w:rsidRPr="00B34475">
              <w:rPr>
                <w:sz w:val="20"/>
                <w:szCs w:val="20"/>
              </w:rPr>
              <w:t xml:space="preserve">Page </w:t>
            </w:r>
            <w:r w:rsidR="00816840" w:rsidRPr="00B34475">
              <w:rPr>
                <w:b/>
                <w:bCs/>
                <w:sz w:val="20"/>
                <w:szCs w:val="20"/>
              </w:rPr>
              <w:fldChar w:fldCharType="begin"/>
            </w:r>
            <w:r w:rsidRPr="00B34475">
              <w:rPr>
                <w:b/>
                <w:bCs/>
                <w:sz w:val="20"/>
                <w:szCs w:val="20"/>
              </w:rPr>
              <w:instrText xml:space="preserve"> PAGE </w:instrText>
            </w:r>
            <w:r w:rsidR="00816840" w:rsidRPr="00B34475">
              <w:rPr>
                <w:b/>
                <w:bCs/>
                <w:sz w:val="20"/>
                <w:szCs w:val="20"/>
              </w:rPr>
              <w:fldChar w:fldCharType="separate"/>
            </w:r>
            <w:r w:rsidR="000201DE">
              <w:rPr>
                <w:b/>
                <w:bCs/>
                <w:noProof/>
                <w:sz w:val="20"/>
                <w:szCs w:val="20"/>
              </w:rPr>
              <w:t>1</w:t>
            </w:r>
            <w:r w:rsidR="00816840" w:rsidRPr="00B34475">
              <w:rPr>
                <w:b/>
                <w:bCs/>
                <w:sz w:val="20"/>
                <w:szCs w:val="20"/>
              </w:rPr>
              <w:fldChar w:fldCharType="end"/>
            </w:r>
            <w:r w:rsidRPr="00B34475">
              <w:rPr>
                <w:sz w:val="20"/>
                <w:szCs w:val="20"/>
              </w:rPr>
              <w:t xml:space="preserve"> of </w:t>
            </w:r>
            <w:r w:rsidR="00816840" w:rsidRPr="00B34475">
              <w:rPr>
                <w:b/>
                <w:bCs/>
                <w:sz w:val="20"/>
                <w:szCs w:val="20"/>
              </w:rPr>
              <w:fldChar w:fldCharType="begin"/>
            </w:r>
            <w:r w:rsidRPr="00B34475">
              <w:rPr>
                <w:b/>
                <w:bCs/>
                <w:sz w:val="20"/>
                <w:szCs w:val="20"/>
              </w:rPr>
              <w:instrText xml:space="preserve"> NUMPAGES  </w:instrText>
            </w:r>
            <w:r w:rsidR="00816840" w:rsidRPr="00B34475">
              <w:rPr>
                <w:b/>
                <w:bCs/>
                <w:sz w:val="20"/>
                <w:szCs w:val="20"/>
              </w:rPr>
              <w:fldChar w:fldCharType="separate"/>
            </w:r>
            <w:r w:rsidR="000201DE">
              <w:rPr>
                <w:b/>
                <w:bCs/>
                <w:noProof/>
                <w:sz w:val="20"/>
                <w:szCs w:val="20"/>
              </w:rPr>
              <w:t>7</w:t>
            </w:r>
            <w:r w:rsidR="00816840" w:rsidRPr="00B34475">
              <w:rPr>
                <w:b/>
                <w:bCs/>
                <w:sz w:val="20"/>
                <w:szCs w:val="20"/>
              </w:rPr>
              <w:fldChar w:fldCharType="end"/>
            </w:r>
            <w:r>
              <w:rPr>
                <w:b/>
                <w:bCs/>
                <w:sz w:val="20"/>
                <w:szCs w:val="20"/>
              </w:rPr>
              <w:t xml:space="preserve"> </w:t>
            </w:r>
          </w:p>
        </w:sdtContent>
      </w:sdt>
    </w:sdtContent>
  </w:sdt>
  <w:p w:rsidR="00261551" w:rsidRDefault="00261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551" w:rsidRDefault="00261551" w:rsidP="001F4219">
      <w:pPr>
        <w:spacing w:after="0" w:line="240" w:lineRule="auto"/>
      </w:pPr>
      <w:r>
        <w:separator/>
      </w:r>
    </w:p>
  </w:footnote>
  <w:footnote w:type="continuationSeparator" w:id="0">
    <w:p w:rsidR="00261551" w:rsidRDefault="00261551" w:rsidP="001F4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51" w:rsidRDefault="000201DE" w:rsidP="000201DE">
    <w:pPr>
      <w:pStyle w:val="Header"/>
      <w:jc w:val="center"/>
    </w:pPr>
    <w:r>
      <w:rPr>
        <w:noProof/>
        <w:lang w:val="en-US"/>
      </w:rPr>
      <w:drawing>
        <wp:anchor distT="0" distB="0" distL="114300" distR="114300" simplePos="0" relativeHeight="251657728" behindDoc="0" locked="0" layoutInCell="1" allowOverlap="1">
          <wp:simplePos x="0" y="0"/>
          <wp:positionH relativeFrom="column">
            <wp:posOffset>3638550</wp:posOffset>
          </wp:positionH>
          <wp:positionV relativeFrom="paragraph">
            <wp:posOffset>-285750</wp:posOffset>
          </wp:positionV>
          <wp:extent cx="1581150" cy="701675"/>
          <wp:effectExtent l="19050" t="0" r="0" b="0"/>
          <wp:wrapThrough wrapText="bothSides">
            <wp:wrapPolygon edited="0">
              <wp:start x="-260" y="0"/>
              <wp:lineTo x="-260" y="21111"/>
              <wp:lineTo x="21600" y="21111"/>
              <wp:lineTo x="21600" y="0"/>
              <wp:lineTo x="-260" y="0"/>
            </wp:wrapPolygon>
          </wp:wrapThrough>
          <wp:docPr id="2" name="Picture 2" descr="OPHA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HACol.t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701675"/>
                  </a:xfrm>
                  <a:prstGeom prst="rect">
                    <a:avLst/>
                  </a:prstGeom>
                  <a:noFill/>
                </pic:spPr>
              </pic:pic>
            </a:graphicData>
          </a:graphic>
        </wp:anchor>
      </w:drawing>
    </w:r>
    <w:r w:rsidR="00816840" w:rsidRPr="00816840">
      <w:rPr>
        <w:noProof/>
        <w:lang w:eastAsia="en-CA"/>
      </w:rPr>
      <w:pict>
        <v:rect id="Rectangle 1" o:spid="_x0000_s2050" style="position:absolute;left:0;text-align:left;margin-left:-40.5pt;margin-top:-5.25pt;width:792.75pt;height:9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3H6GwIAAD0EAAAOAAAAZHJzL2Uyb0RvYy54bWysU8Fu2zAMvQ/YPwi6L7bTpG2COEWRLsOA&#10;bivW7QMUWbaFSaJGKXGyry8tJ1m23Yr5IJAm9fT4SC7u9tawncKgwZW8GOWcKSeh0q4p+fdv63e3&#10;nIUoXCUMOFXygwr8bvn2zaLzczWGFkylkBGIC/POl7yN0c+zLMhWWRFG4JWjYA1oRSQXm6xC0RG6&#10;Ndk4z6+zDrDyCFKFQH8fhiBfJvy6VjJ+qeugIjMlJ24xnZjOTX9my4WYNyh8q+WRhngFCyu0o0fP&#10;UA8iCrZF/Q+U1RIhQB1HEmwGda2lSjVQNUX+VzXPrfAq1ULiBH+WKfw/WPl594RMV9Q7zpyw1KKv&#10;JJpwjVGs6OXpfJhT1rN/wr7A4B9B/gjMwaqlLHWPCF2rREWkUn72x4XeCXSVbbpPUBG62EZISu1r&#10;tD0gacD2qSGHc0PUPjJJPwvq8M1sPOVMUrAoJld5alkm5qfrHkP8oMCy3ig5EvkEL3aPIRJ9Sj2l&#10;JPpgdLXWxiQHm83KINsJmo6r6+l6NlRAVV6mGce6ks+mxOO1EFZHGnOjbclv8/4bBq/X7b2r0hBG&#10;oc1gE2XjiPlJu6EHG6gOpCPCMMO0c2S0gL8462h+Sx5+bgUqzsxHR72YFZNJP/DJmUxvxuTgZWRz&#10;GRFOElTJI2eDuYrDkmw96qall4pUu4N76l+tk7I9v4HVkSzNaBL8uE/9Elz6Kev31i9fAAAA//8D&#10;AFBLAwQUAAYACAAAACEAj1/A5+AAAAALAQAADwAAAGRycy9kb3ducmV2LnhtbEyPwU7DMBBE70j8&#10;g7VIXFBrBzkFhTgVAiFx4EKLkLi59jaOiNchdtvw9zincpvRjmbf1OvJ9+yIY+wCKSiWAhiSCbaj&#10;VsHH9mVxDywmTVb3gVDBL0ZYN5cXta5sONE7HjepZbmEYqUVuJSGivNoHHodl2FAyrd9GL1O2Y4t&#10;t6M+5XLf81shVtzrjvIHpwd8cmi+NwevYGvc2yCE/DTPofh6LcPP/iatlLq+mh4fgCWc0jkMM35G&#10;hyYz7cKBbGS9gkUhZR6TZiVKYHNEyiKrnYK7EnhT8/8bmj8AAAD//wMAUEsBAi0AFAAGAAgAAAAh&#10;ALaDOJL+AAAA4QEAABMAAAAAAAAAAAAAAAAAAAAAAFtDb250ZW50X1R5cGVzXS54bWxQSwECLQAU&#10;AAYACAAAACEAOP0h/9YAAACUAQAACwAAAAAAAAAAAAAAAAAvAQAAX3JlbHMvLnJlbHNQSwECLQAU&#10;AAYACAAAACEAOY9x+hsCAAA9BAAADgAAAAAAAAAAAAAAAAAuAgAAZHJzL2Uyb0RvYy54bWxQSwEC&#10;LQAUAAYACAAAACEAj1/A5+AAAAALAQAADwAAAAAAAAAAAAAAAAB1BAAAZHJzL2Rvd25yZXYueG1s&#10;UEsFBgAAAAAEAAQA8wAAAIIFAAAAAA==&#10;" fillcolor="#365f91" strokecolor="#365f91"/>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7217"/>
    <w:multiLevelType w:val="hybridMultilevel"/>
    <w:tmpl w:val="64DCB7E0"/>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B54745"/>
    <w:multiLevelType w:val="hybridMultilevel"/>
    <w:tmpl w:val="BEA2DD8E"/>
    <w:lvl w:ilvl="0" w:tplc="53CAC3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E7AEA"/>
    <w:multiLevelType w:val="hybridMultilevel"/>
    <w:tmpl w:val="7DF22B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155B93"/>
    <w:multiLevelType w:val="hybridMultilevel"/>
    <w:tmpl w:val="C966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65C4F"/>
    <w:multiLevelType w:val="hybridMultilevel"/>
    <w:tmpl w:val="B5C264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EB2E18"/>
    <w:multiLevelType w:val="hybridMultilevel"/>
    <w:tmpl w:val="AB9AD09C"/>
    <w:lvl w:ilvl="0" w:tplc="F4AAC09C">
      <w:start w:val="201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A6995"/>
    <w:multiLevelType w:val="hybridMultilevel"/>
    <w:tmpl w:val="9BB26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852FF1"/>
    <w:multiLevelType w:val="hybridMultilevel"/>
    <w:tmpl w:val="70C481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56856FD9"/>
    <w:multiLevelType w:val="hybridMultilevel"/>
    <w:tmpl w:val="6E58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783FFE"/>
    <w:multiLevelType w:val="hybridMultilevel"/>
    <w:tmpl w:val="6556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2145A1"/>
    <w:multiLevelType w:val="hybridMultilevel"/>
    <w:tmpl w:val="4188568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4A64BDD"/>
    <w:multiLevelType w:val="hybridMultilevel"/>
    <w:tmpl w:val="32AAEAE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CB140F"/>
    <w:multiLevelType w:val="hybridMultilevel"/>
    <w:tmpl w:val="4A32C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6"/>
  </w:num>
  <w:num w:numId="5">
    <w:abstractNumId w:val="12"/>
  </w:num>
  <w:num w:numId="6">
    <w:abstractNumId w:val="2"/>
  </w:num>
  <w:num w:numId="7">
    <w:abstractNumId w:val="4"/>
  </w:num>
  <w:num w:numId="8">
    <w:abstractNumId w:val="11"/>
  </w:num>
  <w:num w:numId="9">
    <w:abstractNumId w:val="10"/>
  </w:num>
  <w:num w:numId="10">
    <w:abstractNumId w:val="9"/>
  </w:num>
  <w:num w:numId="11">
    <w:abstractNumId w:val="8"/>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F4219"/>
    <w:rsid w:val="000201DE"/>
    <w:rsid w:val="000D0600"/>
    <w:rsid w:val="00170535"/>
    <w:rsid w:val="0017548B"/>
    <w:rsid w:val="00195A09"/>
    <w:rsid w:val="001A361C"/>
    <w:rsid w:val="001C5A5A"/>
    <w:rsid w:val="001D34E2"/>
    <w:rsid w:val="001D6D2E"/>
    <w:rsid w:val="001F4219"/>
    <w:rsid w:val="00261551"/>
    <w:rsid w:val="00267244"/>
    <w:rsid w:val="002C6854"/>
    <w:rsid w:val="002C7AB3"/>
    <w:rsid w:val="002D0864"/>
    <w:rsid w:val="00353304"/>
    <w:rsid w:val="00397EB9"/>
    <w:rsid w:val="003E10E0"/>
    <w:rsid w:val="003E397B"/>
    <w:rsid w:val="003F18D3"/>
    <w:rsid w:val="00477D6E"/>
    <w:rsid w:val="00485296"/>
    <w:rsid w:val="004F08B0"/>
    <w:rsid w:val="004F3BBF"/>
    <w:rsid w:val="00516DB9"/>
    <w:rsid w:val="00592BA7"/>
    <w:rsid w:val="00592DAA"/>
    <w:rsid w:val="005B12E6"/>
    <w:rsid w:val="005B2D3A"/>
    <w:rsid w:val="005C4E68"/>
    <w:rsid w:val="00616D5B"/>
    <w:rsid w:val="00683AE8"/>
    <w:rsid w:val="006A192A"/>
    <w:rsid w:val="006B1F43"/>
    <w:rsid w:val="0071447C"/>
    <w:rsid w:val="007229F4"/>
    <w:rsid w:val="00796D57"/>
    <w:rsid w:val="007A6897"/>
    <w:rsid w:val="007E43E0"/>
    <w:rsid w:val="007F5AD6"/>
    <w:rsid w:val="00816840"/>
    <w:rsid w:val="00887405"/>
    <w:rsid w:val="008B3D53"/>
    <w:rsid w:val="0090220D"/>
    <w:rsid w:val="00947867"/>
    <w:rsid w:val="00977A48"/>
    <w:rsid w:val="00997469"/>
    <w:rsid w:val="009C2AE6"/>
    <w:rsid w:val="00A2733A"/>
    <w:rsid w:val="00A34991"/>
    <w:rsid w:val="00A454A7"/>
    <w:rsid w:val="00A76ED0"/>
    <w:rsid w:val="00AA0613"/>
    <w:rsid w:val="00AE18DF"/>
    <w:rsid w:val="00B142E6"/>
    <w:rsid w:val="00B26A31"/>
    <w:rsid w:val="00B34475"/>
    <w:rsid w:val="00BA4851"/>
    <w:rsid w:val="00BF18B2"/>
    <w:rsid w:val="00C02221"/>
    <w:rsid w:val="00C03066"/>
    <w:rsid w:val="00C33E43"/>
    <w:rsid w:val="00CB44EF"/>
    <w:rsid w:val="00CC3E7C"/>
    <w:rsid w:val="00D010EF"/>
    <w:rsid w:val="00D56A42"/>
    <w:rsid w:val="00D80FB8"/>
    <w:rsid w:val="00DB3105"/>
    <w:rsid w:val="00DB61D7"/>
    <w:rsid w:val="00E0504B"/>
    <w:rsid w:val="00E46FEF"/>
    <w:rsid w:val="00EB31CF"/>
    <w:rsid w:val="00EE5C88"/>
    <w:rsid w:val="00F93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219"/>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219"/>
  </w:style>
  <w:style w:type="paragraph" w:styleId="Footer">
    <w:name w:val="footer"/>
    <w:basedOn w:val="Normal"/>
    <w:link w:val="FooterChar"/>
    <w:uiPriority w:val="99"/>
    <w:unhideWhenUsed/>
    <w:rsid w:val="001F4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219"/>
  </w:style>
  <w:style w:type="character" w:styleId="Hyperlink">
    <w:name w:val="Hyperlink"/>
    <w:uiPriority w:val="99"/>
    <w:rsid w:val="001F4219"/>
    <w:rPr>
      <w:rFonts w:cs="Times New Roman"/>
      <w:color w:val="0000FF"/>
      <w:u w:val="single"/>
    </w:rPr>
  </w:style>
  <w:style w:type="paragraph" w:styleId="ListParagraph">
    <w:name w:val="List Paragraph"/>
    <w:basedOn w:val="Normal"/>
    <w:uiPriority w:val="34"/>
    <w:qFormat/>
    <w:rsid w:val="00E0504B"/>
    <w:pPr>
      <w:ind w:left="720"/>
      <w:contextualSpacing/>
    </w:pPr>
  </w:style>
  <w:style w:type="paragraph" w:customStyle="1" w:styleId="Default">
    <w:name w:val="Default"/>
    <w:rsid w:val="00D80FB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F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8D3"/>
    <w:rPr>
      <w:rFonts w:ascii="Tahoma" w:eastAsia="Calibri"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219"/>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219"/>
  </w:style>
  <w:style w:type="paragraph" w:styleId="Footer">
    <w:name w:val="footer"/>
    <w:basedOn w:val="Normal"/>
    <w:link w:val="FooterChar"/>
    <w:uiPriority w:val="99"/>
    <w:unhideWhenUsed/>
    <w:rsid w:val="001F4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219"/>
  </w:style>
  <w:style w:type="character" w:styleId="Hyperlink">
    <w:name w:val="Hyperlink"/>
    <w:uiPriority w:val="99"/>
    <w:rsid w:val="001F4219"/>
    <w:rPr>
      <w:rFonts w:cs="Times New Roman"/>
      <w:color w:val="0000FF"/>
      <w:u w:val="single"/>
    </w:rPr>
  </w:style>
  <w:style w:type="paragraph" w:styleId="ListParagraph">
    <w:name w:val="List Paragraph"/>
    <w:basedOn w:val="Normal"/>
    <w:uiPriority w:val="34"/>
    <w:qFormat/>
    <w:rsid w:val="00E0504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ng@opha.o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yenvironmentforkids.ca/sites/healthyenvironmentforkids.ca/files/EarlyExpandCDScopingReview-lowres.pdf"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6913A-B3FF-4532-AE9A-802A2388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Yanani Nadarajah</dc:creator>
  <cp:lastModifiedBy>Joanne Enders</cp:lastModifiedBy>
  <cp:revision>2</cp:revision>
  <cp:lastPrinted>2013-04-29T19:00:00Z</cp:lastPrinted>
  <dcterms:created xsi:type="dcterms:W3CDTF">2013-04-29T19:40:00Z</dcterms:created>
  <dcterms:modified xsi:type="dcterms:W3CDTF">2013-04-29T19:40:00Z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-200157934</vt:i4>
  </property>
  <property fmtid="{D5CDD505-2E9C-101B-9397-08002B2CF9AE}" pid="3" name="_NewReviewCycle">
    <vt:lpwstr/>
  </property>
  <property fmtid="{D5CDD505-2E9C-101B-9397-08002B2CF9AE}" pid="4" name="_EmailSubject">
    <vt:lpwstr>Members only lounge</vt:lpwstr>
  </property>
  <property fmtid="{D5CDD505-2E9C-101B-9397-08002B2CF9AE}" pid="5" name="_AuthorEmail">
    <vt:lpwstr>JEnders@regionofwaterloo.ca</vt:lpwstr>
  </property>
  <property fmtid="{D5CDD505-2E9C-101B-9397-08002B2CF9AE}" pid="6" name="_AuthorEmailDisplayName">
    <vt:lpwstr>Joanne Enders</vt:lpwstr>
  </property>
  <property fmtid="{D5CDD505-2E9C-101B-9397-08002B2CF9AE}" pid="7" name="_PreviousAdHocReviewCycleID">
    <vt:i4>-616003865</vt:i4>
  </property>
</Properties>
</file>